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rPr>
          <w:rFonts w:hint="eastAsia" w:ascii="方正小标宋_GBK" w:hAnsi="Times New Roman" w:eastAsia="方正小标宋_GBK" w:cs="Times New Roman"/>
          <w:bCs/>
          <w:sz w:val="36"/>
          <w:szCs w:val="36"/>
        </w:rPr>
      </w:pPr>
      <w:r>
        <w:rPr>
          <w:rFonts w:hint="eastAsia" w:ascii="方正小标宋_GBK" w:hAnsi="Times New Roman" w:eastAsia="方正小标宋_GBK" w:cs="Times New Roman"/>
          <w:bCs/>
          <w:sz w:val="36"/>
          <w:szCs w:val="36"/>
        </w:rPr>
        <w:t>新疆维吾尔自治区药品监督管理局</w:t>
      </w:r>
      <w:r>
        <w:rPr>
          <w:rFonts w:hint="eastAsia" w:ascii="方正小标宋_GBK" w:hAnsi="Times New Roman" w:eastAsia="方正小标宋_GBK" w:cs="Times New Roman"/>
          <w:bCs/>
          <w:sz w:val="36"/>
          <w:szCs w:val="36"/>
          <w:lang w:eastAsia="zh-CN"/>
        </w:rPr>
        <w:t>医疗器械</w:t>
      </w:r>
      <w:r>
        <w:rPr>
          <w:rFonts w:hint="eastAsia" w:ascii="方正小标宋_GBK" w:hAnsi="Times New Roman" w:eastAsia="方正小标宋_GBK" w:cs="Times New Roman"/>
          <w:bCs/>
          <w:sz w:val="36"/>
          <w:szCs w:val="36"/>
        </w:rPr>
        <w:t>行政处罚裁量基准（</w:t>
      </w:r>
      <w:r>
        <w:rPr>
          <w:rFonts w:hint="eastAsia" w:ascii="方正小标宋_GBK" w:hAnsi="Times New Roman" w:eastAsia="方正小标宋_GBK" w:cs="Times New Roman"/>
          <w:bCs/>
          <w:sz w:val="36"/>
          <w:szCs w:val="36"/>
          <w:lang w:eastAsia="zh-CN"/>
        </w:rPr>
        <w:t>征求意见稿</w:t>
      </w:r>
      <w:r>
        <w:rPr>
          <w:rFonts w:hint="eastAsia" w:ascii="方正小标宋_GBK" w:hAnsi="Times New Roman" w:eastAsia="方正小标宋_GBK" w:cs="Times New Roman"/>
          <w:bCs/>
          <w:sz w:val="36"/>
          <w:szCs w:val="36"/>
        </w:rPr>
        <w:t>）</w:t>
      </w:r>
    </w:p>
    <w:p>
      <w:pPr>
        <w:adjustRightInd w:val="0"/>
        <w:jc w:val="center"/>
        <w:rPr>
          <w:rFonts w:ascii="黑体" w:hAnsi="黑体" w:eastAsia="黑体" w:cs="Times New Roman"/>
          <w:sz w:val="32"/>
          <w:szCs w:val="32"/>
        </w:rPr>
      </w:pPr>
      <w:r>
        <w:rPr>
          <w:rFonts w:hint="eastAsia" w:ascii="黑体" w:hAnsi="黑体" w:eastAsia="黑体" w:cs="Times New Roman"/>
          <w:sz w:val="32"/>
          <w:szCs w:val="32"/>
        </w:rPr>
        <w:t>基准使用说明</w:t>
      </w:r>
    </w:p>
    <w:p>
      <w:pPr>
        <w:adjustRightInd w:val="0"/>
        <w:ind w:firstLine="640" w:firstLineChars="200"/>
        <w:rPr>
          <w:rFonts w:hint="eastAsia" w:ascii="仿宋" w:hAnsi="Times New Roman" w:eastAsia="仿宋" w:cs="Times New Roman"/>
          <w:sz w:val="32"/>
          <w:szCs w:val="20"/>
          <w:lang w:eastAsia="zh-CN"/>
        </w:rPr>
      </w:pPr>
      <w:r>
        <w:rPr>
          <w:rFonts w:hint="eastAsia" w:ascii="仿宋" w:hAnsi="Times New Roman" w:eastAsia="仿宋" w:cs="Times New Roman"/>
          <w:sz w:val="32"/>
          <w:szCs w:val="20"/>
        </w:rPr>
        <w:t>一、本基准只涉及</w:t>
      </w:r>
      <w:r>
        <w:rPr>
          <w:rFonts w:hint="eastAsia" w:ascii="仿宋" w:hAnsi="Times New Roman" w:eastAsia="仿宋" w:cs="Times New Roman"/>
          <w:sz w:val="32"/>
          <w:szCs w:val="20"/>
          <w:lang w:eastAsia="zh-CN"/>
        </w:rPr>
        <w:t>医疗器械</w:t>
      </w:r>
      <w:r>
        <w:rPr>
          <w:rFonts w:hint="eastAsia" w:ascii="仿宋" w:hAnsi="Times New Roman" w:eastAsia="仿宋" w:cs="Times New Roman"/>
          <w:sz w:val="32"/>
          <w:szCs w:val="20"/>
        </w:rPr>
        <w:t>行政处罚</w:t>
      </w:r>
      <w:r>
        <w:rPr>
          <w:rFonts w:hint="eastAsia" w:ascii="仿宋" w:hAnsi="Times New Roman" w:eastAsia="仿宋" w:cs="Times New Roman"/>
          <w:sz w:val="32"/>
          <w:szCs w:val="20"/>
          <w:lang w:eastAsia="zh-CN"/>
        </w:rPr>
        <w:t>罚款</w:t>
      </w:r>
      <w:bookmarkStart w:id="0" w:name="_GoBack"/>
      <w:bookmarkEnd w:id="0"/>
      <w:r>
        <w:rPr>
          <w:rFonts w:hint="eastAsia" w:ascii="仿宋" w:hAnsi="Times New Roman" w:eastAsia="仿宋" w:cs="Times New Roman"/>
          <w:sz w:val="32"/>
          <w:szCs w:val="20"/>
        </w:rPr>
        <w:t>自由裁量适用情形，警告、没收违法物品及违法所得、责令停产停业等不涉及自由裁量的，按照法律法规的规定进行适用</w:t>
      </w:r>
      <w:r>
        <w:rPr>
          <w:rFonts w:hint="eastAsia" w:ascii="仿宋" w:hAnsi="Times New Roman" w:eastAsia="仿宋" w:cs="Times New Roman"/>
          <w:sz w:val="32"/>
          <w:szCs w:val="20"/>
          <w:lang w:eastAsia="zh-CN"/>
        </w:rPr>
        <w:t>。</w:t>
      </w:r>
    </w:p>
    <w:p>
      <w:pPr>
        <w:adjustRightInd w:val="0"/>
        <w:ind w:firstLine="640" w:firstLineChars="200"/>
        <w:rPr>
          <w:rFonts w:ascii="仿宋" w:hAnsi="Times New Roman" w:eastAsia="仿宋" w:cs="Times New Roman"/>
          <w:sz w:val="32"/>
          <w:szCs w:val="20"/>
        </w:rPr>
      </w:pPr>
      <w:r>
        <w:rPr>
          <w:rFonts w:hint="eastAsia" w:ascii="仿宋" w:hAnsi="Times New Roman" w:eastAsia="仿宋" w:cs="Times New Roman"/>
          <w:sz w:val="32"/>
          <w:szCs w:val="20"/>
        </w:rPr>
        <w:t>二、本基准内容和语言表述与法律、规章规定不一致的应当以法律、规章规定为准。</w:t>
      </w:r>
    </w:p>
    <w:p>
      <w:pPr>
        <w:adjustRightInd w:val="0"/>
        <w:ind w:firstLine="640" w:firstLineChars="200"/>
        <w:rPr>
          <w:rFonts w:ascii="仿宋" w:hAnsi="Times New Roman" w:eastAsia="仿宋" w:cs="Times New Roman"/>
          <w:sz w:val="32"/>
          <w:szCs w:val="20"/>
        </w:rPr>
      </w:pPr>
      <w:r>
        <w:rPr>
          <w:rFonts w:hint="eastAsia" w:ascii="仿宋" w:hAnsi="Times New Roman" w:eastAsia="仿宋" w:cs="Times New Roman"/>
          <w:sz w:val="32"/>
          <w:szCs w:val="20"/>
        </w:rPr>
        <w:t>三、本裁量基准中“以上”“以下”的含义如下：</w:t>
      </w:r>
    </w:p>
    <w:p>
      <w:pPr>
        <w:adjustRightInd w:val="0"/>
        <w:ind w:firstLine="640" w:firstLineChars="200"/>
        <w:rPr>
          <w:rFonts w:ascii="仿宋" w:hAnsi="Times New Roman" w:eastAsia="仿宋" w:cs="Times New Roman"/>
          <w:sz w:val="32"/>
          <w:szCs w:val="20"/>
        </w:rPr>
      </w:pPr>
      <w:r>
        <w:rPr>
          <w:rFonts w:hint="eastAsia" w:ascii="仿宋" w:hAnsi="Times New Roman" w:eastAsia="仿宋" w:cs="Times New Roman"/>
          <w:sz w:val="32"/>
          <w:szCs w:val="20"/>
        </w:rPr>
        <w:t>（一）减轻处罚的“以上”含本数，“以下”不含本数；</w:t>
      </w:r>
    </w:p>
    <w:p>
      <w:pPr>
        <w:adjustRightInd w:val="0"/>
        <w:ind w:firstLine="640" w:firstLineChars="200"/>
        <w:rPr>
          <w:rFonts w:ascii="仿宋" w:hAnsi="Times New Roman" w:eastAsia="仿宋" w:cs="Times New Roman"/>
          <w:sz w:val="32"/>
          <w:szCs w:val="20"/>
        </w:rPr>
      </w:pPr>
      <w:r>
        <w:rPr>
          <w:rFonts w:hint="eastAsia" w:ascii="仿宋" w:hAnsi="Times New Roman" w:eastAsia="仿宋" w:cs="Times New Roman"/>
          <w:sz w:val="32"/>
          <w:szCs w:val="20"/>
        </w:rPr>
        <w:t>（二）从轻、从重处罚的“以上”“以下”均含本数；</w:t>
      </w:r>
    </w:p>
    <w:p>
      <w:pPr>
        <w:adjustRightInd w:val="0"/>
        <w:ind w:firstLine="640" w:firstLineChars="200"/>
        <w:rPr>
          <w:rFonts w:ascii="仿宋" w:hAnsi="Times New Roman" w:eastAsia="仿宋" w:cs="Times New Roman"/>
          <w:sz w:val="32"/>
          <w:szCs w:val="20"/>
        </w:rPr>
      </w:pPr>
      <w:r>
        <w:rPr>
          <w:rFonts w:hint="eastAsia" w:ascii="仿宋" w:hAnsi="Times New Roman" w:eastAsia="仿宋" w:cs="Times New Roman"/>
          <w:sz w:val="32"/>
          <w:szCs w:val="20"/>
        </w:rPr>
        <w:t>（三）一般处罚的“以上”“以下”均不含本数。</w:t>
      </w:r>
    </w:p>
    <w:p>
      <w:pPr>
        <w:adjustRightInd w:val="0"/>
        <w:ind w:firstLine="640" w:firstLineChars="200"/>
        <w:rPr>
          <w:rFonts w:hint="eastAsia" w:ascii="仿宋" w:hAnsi="Times New Roman" w:eastAsia="仿宋" w:cs="Times New Roman"/>
          <w:sz w:val="32"/>
          <w:szCs w:val="20"/>
        </w:rPr>
      </w:pPr>
      <w:r>
        <w:rPr>
          <w:rFonts w:hint="eastAsia" w:ascii="仿宋" w:hAnsi="Times New Roman" w:eastAsia="仿宋" w:cs="Times New Roman"/>
          <w:sz w:val="32"/>
          <w:szCs w:val="20"/>
        </w:rPr>
        <w:t>四、裁量基准栏中列明的罚款数据仅供参考。案件查办中涉及罚款的，应当依照《新疆维吾尔自治区药品监督管理局行政处罚裁量权适用规定》进行准确计算。</w:t>
      </w:r>
    </w:p>
    <w:p>
      <w:pPr>
        <w:adjustRightInd w:val="0"/>
        <w:ind w:firstLine="640" w:firstLineChars="200"/>
        <w:rPr>
          <w:rFonts w:hint="eastAsia" w:ascii="仿宋" w:hAnsi="Times New Roman" w:eastAsia="仿宋" w:cs="Times New Roman"/>
          <w:sz w:val="32"/>
          <w:szCs w:val="20"/>
        </w:rPr>
      </w:pPr>
    </w:p>
    <w:p>
      <w:pPr>
        <w:adjustRightInd w:val="0"/>
        <w:ind w:firstLine="640" w:firstLineChars="200"/>
        <w:rPr>
          <w:rFonts w:hint="eastAsia" w:ascii="仿宋" w:hAnsi="Times New Roman" w:eastAsia="仿宋" w:cs="Times New Roman"/>
          <w:sz w:val="32"/>
          <w:szCs w:val="20"/>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654"/>
        <w:gridCol w:w="529"/>
        <w:gridCol w:w="2714"/>
        <w:gridCol w:w="2715"/>
        <w:gridCol w:w="271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62" w:type="dxa"/>
            <w:vMerge w:val="restart"/>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1</w:t>
            </w:r>
          </w:p>
        </w:tc>
        <w:tc>
          <w:tcPr>
            <w:tcW w:w="1183" w:type="dxa"/>
            <w:gridSpan w:val="2"/>
            <w:vAlign w:val="center"/>
          </w:tcPr>
          <w:p>
            <w:pPr>
              <w:widowControl/>
              <w:adjustRightInd w:val="0"/>
              <w:snapToGrid w:val="0"/>
              <w:jc w:val="center"/>
              <w:rPr>
                <w:rFonts w:ascii="仿宋" w:hAnsi="仿宋" w:eastAsia="仿宋" w:cs="Arial"/>
                <w:b/>
                <w:bCs/>
                <w:szCs w:val="21"/>
              </w:rPr>
            </w:pPr>
            <w:r>
              <w:rPr>
                <w:rFonts w:hint="eastAsia" w:ascii="仿宋" w:hAnsi="仿宋" w:eastAsia="仿宋" w:cs="Arial"/>
                <w:b/>
                <w:bCs/>
                <w:szCs w:val="21"/>
              </w:rPr>
              <w:t>违法行为</w:t>
            </w:r>
          </w:p>
        </w:tc>
        <w:tc>
          <w:tcPr>
            <w:tcW w:w="12044" w:type="dxa"/>
            <w:gridSpan w:val="4"/>
            <w:vAlign w:val="center"/>
          </w:tcPr>
          <w:p>
            <w:pPr>
              <w:widowControl/>
              <w:adjustRightInd w:val="0"/>
              <w:snapToGrid w:val="0"/>
              <w:ind w:firstLine="420" w:firstLineChars="200"/>
              <w:rPr>
                <w:rFonts w:ascii="仿宋" w:hAnsi="仿宋" w:eastAsia="仿宋" w:cs="Arial"/>
                <w:szCs w:val="21"/>
              </w:rPr>
            </w:pPr>
            <w:r>
              <w:rPr>
                <w:rFonts w:hint="eastAsia" w:ascii="仿宋_GB2312" w:hAnsi="宋体" w:eastAsia="仿宋_GB2312" w:cs="宋体"/>
                <w:kern w:val="0"/>
                <w:sz w:val="21"/>
                <w:szCs w:val="21"/>
              </w:rPr>
              <w:t>生产、经营未取得医疗器械注册证的第二类、第三类医疗器械；</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　　未经许可从事第二类、第三类医疗器械生产活动；</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　　未经许可从事第三类医疗器械经营活动。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37"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gridSpan w:val="2"/>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处罚依据</w:t>
            </w:r>
          </w:p>
        </w:tc>
        <w:tc>
          <w:tcPr>
            <w:tcW w:w="12044" w:type="dxa"/>
            <w:gridSpan w:val="4"/>
            <w:vAlign w:val="center"/>
          </w:tcPr>
          <w:p>
            <w:pPr>
              <w:widowControl/>
              <w:adjustRightInd w:val="0"/>
              <w:snapToGrid w:val="0"/>
              <w:ind w:firstLine="420" w:firstLineChars="200"/>
              <w:rPr>
                <w:rFonts w:ascii="仿宋" w:hAnsi="仿宋" w:eastAsia="仿宋" w:cs="Arial"/>
                <w:szCs w:val="21"/>
              </w:rPr>
            </w:pPr>
            <w:r>
              <w:rPr>
                <w:rFonts w:hint="eastAsia" w:ascii="仿宋_GB2312" w:hAnsi="宋体" w:eastAsia="仿宋_GB2312" w:cs="宋体"/>
                <w:kern w:val="0"/>
                <w:sz w:val="21"/>
                <w:szCs w:val="21"/>
              </w:rPr>
              <w:t>根据《医疗器械监督管理条例》第八十一条第一款规定,</w:t>
            </w:r>
            <w:r>
              <w:rPr>
                <w:rFonts w:hint="eastAsia" w:ascii="微软雅黑" w:hAnsi="微软雅黑" w:eastAsia="微软雅黑" w:cs="Times New Roman"/>
                <w:sz w:val="21"/>
                <w:szCs w:val="21"/>
              </w:rPr>
              <w:t xml:space="preserve"> </w:t>
            </w:r>
            <w:r>
              <w:rPr>
                <w:rFonts w:hint="eastAsia" w:ascii="仿宋_GB2312" w:hAnsi="宋体" w:eastAsia="仿宋_GB2312" w:cs="宋体"/>
                <w:kern w:val="0"/>
                <w:sz w:val="21"/>
                <w:szCs w:val="21"/>
              </w:rPr>
              <w:t>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gridSpan w:val="2"/>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裁量等级</w:t>
            </w:r>
          </w:p>
        </w:tc>
        <w:tc>
          <w:tcPr>
            <w:tcW w:w="2714"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减轻</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从轻</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一般</w:t>
            </w:r>
          </w:p>
        </w:tc>
        <w:tc>
          <w:tcPr>
            <w:tcW w:w="3900"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4"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gridSpan w:val="2"/>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裁量情节</w:t>
            </w:r>
          </w:p>
        </w:tc>
        <w:tc>
          <w:tcPr>
            <w:tcW w:w="2714"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w:t>
            </w:r>
            <w:r>
              <w:rPr>
                <w:rFonts w:hint="eastAsia" w:ascii="仿宋" w:hAnsi="仿宋" w:eastAsia="仿宋" w:cs="Arial"/>
                <w:szCs w:val="21"/>
              </w:rPr>
              <w:t>减轻行政处罚情形的。</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w:t>
            </w:r>
            <w:r>
              <w:rPr>
                <w:rFonts w:hint="eastAsia" w:ascii="仿宋" w:hAnsi="仿宋" w:eastAsia="仿宋" w:cs="Arial"/>
                <w:szCs w:val="21"/>
              </w:rPr>
              <w:t>从轻行政处罚情形的。</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w:t>
            </w:r>
            <w:r>
              <w:rPr>
                <w:rFonts w:hint="eastAsia" w:ascii="仿宋" w:hAnsi="仿宋" w:eastAsia="仿宋" w:cs="Arial"/>
                <w:szCs w:val="21"/>
              </w:rPr>
              <w:t>一般行政处罚情形的。</w:t>
            </w:r>
          </w:p>
        </w:tc>
        <w:tc>
          <w:tcPr>
            <w:tcW w:w="3900"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裁量规定从重</w:t>
            </w:r>
            <w:r>
              <w:rPr>
                <w:rFonts w:hint="eastAsia" w:ascii="仿宋" w:hAnsi="仿宋" w:eastAsia="仿宋" w:cs="Arial"/>
                <w:szCs w:val="21"/>
              </w:rPr>
              <w:t>行政处罚情形的。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1"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654" w:type="dxa"/>
            <w:vMerge w:val="restart"/>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裁量基准</w:t>
            </w:r>
          </w:p>
        </w:tc>
        <w:tc>
          <w:tcPr>
            <w:tcW w:w="529" w:type="dxa"/>
            <w:vAlign w:val="center"/>
          </w:tcPr>
          <w:p>
            <w:pPr>
              <w:widowControl/>
              <w:adjustRightInd w:val="0"/>
              <w:snapToGrid w:val="0"/>
              <w:jc w:val="center"/>
              <w:rPr>
                <w:rFonts w:hint="eastAsia" w:ascii="仿宋" w:hAnsi="仿宋" w:eastAsia="仿宋" w:cs="Arial"/>
                <w:b/>
                <w:bCs/>
                <w:szCs w:val="21"/>
                <w:lang w:eastAsia="zh-CN"/>
              </w:rPr>
            </w:pPr>
            <w:r>
              <w:rPr>
                <w:rFonts w:hint="eastAsia" w:ascii="仿宋" w:hAnsi="仿宋" w:eastAsia="仿宋" w:cs="Arial"/>
                <w:b/>
                <w:bCs/>
                <w:szCs w:val="21"/>
                <w:lang w:eastAsia="zh-CN"/>
              </w:rPr>
              <w:t>一般情形</w:t>
            </w:r>
          </w:p>
        </w:tc>
        <w:tc>
          <w:tcPr>
            <w:tcW w:w="2714"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货值金额不足1万元的，处0.5万元以上5万元以下罚款；货值金额1万元以上的，处货值金额1.5倍以上15倍以下罚款。</w:t>
            </w:r>
          </w:p>
        </w:tc>
        <w:tc>
          <w:tcPr>
            <w:tcW w:w="2715"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货值金额不足1万元的，处5万元以上8万元以下罚款；货值金额1万元以上的，处货值金额15倍以上19.5倍以下罚款。</w:t>
            </w:r>
          </w:p>
        </w:tc>
        <w:tc>
          <w:tcPr>
            <w:tcW w:w="2715"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货值金额不足1万元的，处8万元以上12万元以下罚款；货值金额1万元以上的，处货值金额19.5倍以上25.5倍以下罚款。</w:t>
            </w:r>
          </w:p>
        </w:tc>
        <w:tc>
          <w:tcPr>
            <w:tcW w:w="3900"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货值金额不足1万元的，处12万元以上15万元以下罚款；货值金额1万元以上的，处货值金额25.5倍以上30倍以下罚款。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21"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654" w:type="dxa"/>
            <w:vMerge w:val="continue"/>
            <w:vAlign w:val="center"/>
          </w:tcPr>
          <w:p>
            <w:pPr>
              <w:widowControl/>
              <w:adjustRightInd w:val="0"/>
              <w:snapToGrid w:val="0"/>
              <w:jc w:val="center"/>
              <w:rPr>
                <w:rFonts w:hint="eastAsia" w:ascii="仿宋" w:hAnsi="仿宋" w:eastAsia="仿宋" w:cs="Arial"/>
                <w:b/>
                <w:bCs/>
                <w:szCs w:val="21"/>
              </w:rPr>
            </w:pPr>
          </w:p>
        </w:tc>
        <w:tc>
          <w:tcPr>
            <w:tcW w:w="529" w:type="dxa"/>
            <w:vAlign w:val="center"/>
          </w:tcPr>
          <w:p>
            <w:pPr>
              <w:widowControl/>
              <w:adjustRightInd w:val="0"/>
              <w:snapToGrid w:val="0"/>
              <w:jc w:val="center"/>
              <w:rPr>
                <w:rFonts w:hint="eastAsia" w:ascii="仿宋" w:hAnsi="仿宋" w:eastAsia="仿宋" w:cs="Arial"/>
                <w:b/>
                <w:bCs/>
                <w:szCs w:val="21"/>
                <w:lang w:eastAsia="zh-CN"/>
              </w:rPr>
            </w:pPr>
            <w:r>
              <w:rPr>
                <w:rFonts w:hint="eastAsia" w:ascii="仿宋" w:hAnsi="仿宋" w:eastAsia="仿宋" w:cs="Arial"/>
                <w:b/>
                <w:bCs/>
                <w:szCs w:val="21"/>
                <w:lang w:eastAsia="zh-CN"/>
              </w:rPr>
              <w:t>情节严重的</w:t>
            </w:r>
          </w:p>
        </w:tc>
        <w:tc>
          <w:tcPr>
            <w:tcW w:w="2714" w:type="dxa"/>
            <w:vAlign w:val="center"/>
          </w:tcPr>
          <w:p>
            <w:pPr>
              <w:widowControl/>
              <w:adjustRightInd w:val="0"/>
              <w:snapToGrid w:val="0"/>
              <w:rPr>
                <w:rFonts w:hint="eastAsia" w:ascii="仿宋_GB2312" w:hAnsi="宋体" w:eastAsia="仿宋_GB2312" w:cs="宋体"/>
                <w:kern w:val="0"/>
                <w:sz w:val="21"/>
                <w:szCs w:val="21"/>
              </w:rPr>
            </w:pPr>
          </w:p>
        </w:tc>
        <w:tc>
          <w:tcPr>
            <w:tcW w:w="2715" w:type="dxa"/>
            <w:vAlign w:val="center"/>
          </w:tcPr>
          <w:p>
            <w:pPr>
              <w:widowControl/>
              <w:adjustRightInd w:val="0"/>
              <w:snapToGrid w:val="0"/>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处所获收入30%以上1.1倍以下罚款。</w:t>
            </w:r>
          </w:p>
        </w:tc>
        <w:tc>
          <w:tcPr>
            <w:tcW w:w="2715" w:type="dxa"/>
            <w:vAlign w:val="center"/>
          </w:tcPr>
          <w:p>
            <w:pPr>
              <w:widowControl/>
              <w:adjustRightInd w:val="0"/>
              <w:snapToGrid w:val="0"/>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处所获收入1.1倍以上2.2倍以下罚款。</w:t>
            </w:r>
          </w:p>
        </w:tc>
        <w:tc>
          <w:tcPr>
            <w:tcW w:w="3900" w:type="dxa"/>
            <w:vAlign w:val="center"/>
          </w:tcPr>
          <w:p>
            <w:pPr>
              <w:widowControl/>
              <w:adjustRightInd w:val="0"/>
              <w:snapToGrid w:val="0"/>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处所获收入2.2倍以上3倍以下罚款。</w:t>
            </w:r>
          </w:p>
        </w:tc>
      </w:tr>
    </w:tbl>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706"/>
        <w:gridCol w:w="477"/>
        <w:gridCol w:w="2714"/>
        <w:gridCol w:w="2715"/>
        <w:gridCol w:w="271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2" w:type="dxa"/>
            <w:vMerge w:val="restart"/>
            <w:vAlign w:val="center"/>
          </w:tcPr>
          <w:p>
            <w:pPr>
              <w:widowControl/>
              <w:adjustRightInd w:val="0"/>
              <w:snapToGrid w:val="0"/>
              <w:jc w:val="center"/>
              <w:rPr>
                <w:rFonts w:hint="eastAsia" w:ascii="仿宋" w:hAnsi="仿宋" w:eastAsia="仿宋" w:cs="Arial"/>
                <w:szCs w:val="21"/>
                <w:lang w:val="en-US" w:eastAsia="zh-CN"/>
              </w:rPr>
            </w:pPr>
            <w:r>
              <w:rPr>
                <w:rFonts w:hint="eastAsia" w:ascii="仿宋" w:hAnsi="仿宋" w:eastAsia="仿宋" w:cs="Arial"/>
                <w:szCs w:val="21"/>
                <w:lang w:val="en-US" w:eastAsia="zh-CN"/>
              </w:rPr>
              <w:t>2</w:t>
            </w:r>
          </w:p>
        </w:tc>
        <w:tc>
          <w:tcPr>
            <w:tcW w:w="1183" w:type="dxa"/>
            <w:gridSpan w:val="2"/>
            <w:vAlign w:val="center"/>
          </w:tcPr>
          <w:p>
            <w:pPr>
              <w:widowControl/>
              <w:adjustRightInd w:val="0"/>
              <w:snapToGrid w:val="0"/>
              <w:jc w:val="center"/>
              <w:rPr>
                <w:rFonts w:ascii="仿宋" w:hAnsi="仿宋" w:eastAsia="仿宋" w:cs="Arial"/>
                <w:b/>
                <w:bCs/>
                <w:szCs w:val="21"/>
              </w:rPr>
            </w:pPr>
            <w:r>
              <w:rPr>
                <w:rFonts w:hint="eastAsia" w:ascii="仿宋" w:hAnsi="仿宋" w:eastAsia="仿宋" w:cs="Arial"/>
                <w:b/>
                <w:bCs/>
                <w:szCs w:val="21"/>
              </w:rPr>
              <w:t>违法行为</w:t>
            </w:r>
          </w:p>
        </w:tc>
        <w:tc>
          <w:tcPr>
            <w:tcW w:w="12044" w:type="dxa"/>
            <w:gridSpan w:val="4"/>
            <w:vAlign w:val="center"/>
          </w:tcPr>
          <w:p>
            <w:pPr>
              <w:widowControl/>
              <w:adjustRightInd w:val="0"/>
              <w:snapToGrid w:val="0"/>
              <w:ind w:firstLine="420" w:firstLineChars="200"/>
              <w:rPr>
                <w:rFonts w:ascii="仿宋" w:hAnsi="仿宋" w:eastAsia="仿宋" w:cs="Arial"/>
                <w:szCs w:val="21"/>
              </w:rPr>
            </w:pPr>
            <w:r>
              <w:rPr>
                <w:rFonts w:hint="eastAsia" w:ascii="仿宋_GB2312" w:hAnsi="宋体" w:eastAsia="仿宋_GB2312" w:cs="宋体"/>
                <w:kern w:val="0"/>
                <w:sz w:val="21"/>
                <w:szCs w:val="21"/>
              </w:rPr>
              <w:t>在申请医疗器械行政许可时提供虚假资料或者采取其他欺骗手段的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gridSpan w:val="2"/>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处罚依据</w:t>
            </w:r>
          </w:p>
        </w:tc>
        <w:tc>
          <w:tcPr>
            <w:tcW w:w="12044" w:type="dxa"/>
            <w:gridSpan w:val="4"/>
            <w:vAlign w:val="center"/>
          </w:tcPr>
          <w:p>
            <w:pPr>
              <w:widowControl/>
              <w:adjustRightInd w:val="0"/>
              <w:snapToGrid w:val="0"/>
              <w:ind w:firstLine="420" w:firstLineChars="200"/>
              <w:rPr>
                <w:rFonts w:ascii="仿宋" w:hAnsi="仿宋" w:eastAsia="仿宋" w:cs="Arial"/>
                <w:szCs w:val="21"/>
              </w:rPr>
            </w:pPr>
            <w:r>
              <w:rPr>
                <w:rFonts w:hint="eastAsia" w:ascii="仿宋_GB2312" w:hAnsi="宋体" w:eastAsia="仿宋_GB2312" w:cs="宋体"/>
                <w:kern w:val="0"/>
                <w:sz w:val="21"/>
                <w:szCs w:val="21"/>
              </w:rPr>
              <w:t>根据《医疗器械监督管理条例》第八十三条第一款规定，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gridSpan w:val="2"/>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裁量等级</w:t>
            </w:r>
          </w:p>
        </w:tc>
        <w:tc>
          <w:tcPr>
            <w:tcW w:w="2714"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减轻</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从轻</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一般</w:t>
            </w:r>
          </w:p>
        </w:tc>
        <w:tc>
          <w:tcPr>
            <w:tcW w:w="3900"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4"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gridSpan w:val="2"/>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裁量情节</w:t>
            </w:r>
          </w:p>
        </w:tc>
        <w:tc>
          <w:tcPr>
            <w:tcW w:w="2714"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w:t>
            </w:r>
            <w:r>
              <w:rPr>
                <w:rFonts w:hint="eastAsia" w:ascii="仿宋" w:hAnsi="仿宋" w:eastAsia="仿宋" w:cs="Arial"/>
                <w:szCs w:val="21"/>
              </w:rPr>
              <w:t>减轻行政处罚情形的。</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w:t>
            </w:r>
            <w:r>
              <w:rPr>
                <w:rFonts w:hint="eastAsia" w:ascii="仿宋" w:hAnsi="仿宋" w:eastAsia="仿宋" w:cs="Arial"/>
                <w:szCs w:val="21"/>
              </w:rPr>
              <w:t>从轻行政处罚情形的。</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w:t>
            </w:r>
            <w:r>
              <w:rPr>
                <w:rFonts w:hint="eastAsia" w:ascii="仿宋" w:hAnsi="仿宋" w:eastAsia="仿宋" w:cs="Arial"/>
                <w:szCs w:val="21"/>
              </w:rPr>
              <w:t>一般行政处罚情形的。</w:t>
            </w:r>
          </w:p>
        </w:tc>
        <w:tc>
          <w:tcPr>
            <w:tcW w:w="3900"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裁量规定从重</w:t>
            </w:r>
            <w:r>
              <w:rPr>
                <w:rFonts w:hint="eastAsia" w:ascii="仿宋" w:hAnsi="仿宋" w:eastAsia="仿宋" w:cs="Arial"/>
                <w:szCs w:val="21"/>
              </w:rPr>
              <w:t>行政处罚情形的。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706" w:type="dxa"/>
            <w:vMerge w:val="restart"/>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裁量基准</w:t>
            </w:r>
          </w:p>
        </w:tc>
        <w:tc>
          <w:tcPr>
            <w:tcW w:w="477" w:type="dxa"/>
            <w:vAlign w:val="center"/>
          </w:tcPr>
          <w:p>
            <w:pPr>
              <w:widowControl/>
              <w:adjustRightInd w:val="0"/>
              <w:snapToGrid w:val="0"/>
              <w:jc w:val="center"/>
              <w:rPr>
                <w:rFonts w:hint="eastAsia" w:ascii="仿宋" w:hAnsi="仿宋" w:eastAsia="仿宋" w:cs="Arial"/>
                <w:b/>
                <w:bCs/>
                <w:szCs w:val="21"/>
                <w:lang w:eastAsia="zh-CN"/>
              </w:rPr>
            </w:pPr>
            <w:r>
              <w:rPr>
                <w:rFonts w:hint="eastAsia" w:ascii="仿宋" w:hAnsi="仿宋" w:eastAsia="仿宋" w:cs="Arial"/>
                <w:b/>
                <w:bCs/>
                <w:szCs w:val="21"/>
                <w:lang w:eastAsia="zh-CN"/>
              </w:rPr>
              <w:t>一般情形</w:t>
            </w:r>
          </w:p>
        </w:tc>
        <w:tc>
          <w:tcPr>
            <w:tcW w:w="2714"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货值金额不足1万元的，处0.5万元以上5万元以下罚款；货值金额1万元以上的，处货值金额1.5倍以上15倍以下罚款。</w:t>
            </w:r>
          </w:p>
        </w:tc>
        <w:tc>
          <w:tcPr>
            <w:tcW w:w="2715"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货值金额不足1万元的，处5万元以上8万元以下罚款；货值金额1万元以上的，处货值金额15倍以上19.5倍以下罚款。</w:t>
            </w:r>
          </w:p>
        </w:tc>
        <w:tc>
          <w:tcPr>
            <w:tcW w:w="2715"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货值金额不足1万元的，处8万元以上12万元以下罚款；货值金额1万元以上的，处货值金额19.5倍以上25.5倍以下罚款。</w:t>
            </w:r>
          </w:p>
        </w:tc>
        <w:tc>
          <w:tcPr>
            <w:tcW w:w="3900"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货值金额不足1万元的，处12万元以上15万元以下罚款；货值金额1万元以上的，处货值金额25.5倍以上30倍以下罚款。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706" w:type="dxa"/>
            <w:vMerge w:val="continue"/>
            <w:vAlign w:val="center"/>
          </w:tcPr>
          <w:p>
            <w:pPr>
              <w:widowControl/>
              <w:adjustRightInd w:val="0"/>
              <w:snapToGrid w:val="0"/>
              <w:jc w:val="center"/>
              <w:rPr>
                <w:rFonts w:hint="eastAsia" w:ascii="仿宋" w:hAnsi="仿宋" w:eastAsia="仿宋" w:cs="Arial"/>
                <w:b/>
                <w:bCs/>
                <w:szCs w:val="21"/>
              </w:rPr>
            </w:pPr>
          </w:p>
        </w:tc>
        <w:tc>
          <w:tcPr>
            <w:tcW w:w="477" w:type="dxa"/>
            <w:vAlign w:val="center"/>
          </w:tcPr>
          <w:p>
            <w:pPr>
              <w:widowControl/>
              <w:adjustRightInd w:val="0"/>
              <w:snapToGrid w:val="0"/>
              <w:jc w:val="center"/>
              <w:rPr>
                <w:rFonts w:hint="eastAsia" w:ascii="仿宋" w:hAnsi="仿宋" w:eastAsia="仿宋" w:cs="Arial"/>
                <w:b/>
                <w:bCs/>
                <w:szCs w:val="21"/>
                <w:lang w:eastAsia="zh-CN"/>
              </w:rPr>
            </w:pPr>
            <w:r>
              <w:rPr>
                <w:rFonts w:hint="eastAsia" w:ascii="仿宋" w:hAnsi="仿宋" w:eastAsia="仿宋" w:cs="Arial"/>
                <w:b/>
                <w:bCs/>
                <w:szCs w:val="21"/>
                <w:lang w:eastAsia="zh-CN"/>
              </w:rPr>
              <w:t>情节严重的</w:t>
            </w:r>
          </w:p>
        </w:tc>
        <w:tc>
          <w:tcPr>
            <w:tcW w:w="2714" w:type="dxa"/>
            <w:vAlign w:val="center"/>
          </w:tcPr>
          <w:p>
            <w:pPr>
              <w:widowControl/>
              <w:adjustRightInd w:val="0"/>
              <w:snapToGrid w:val="0"/>
              <w:rPr>
                <w:rFonts w:hint="eastAsia" w:ascii="仿宋_GB2312" w:hAnsi="宋体" w:eastAsia="仿宋_GB2312" w:cs="宋体"/>
                <w:kern w:val="0"/>
                <w:sz w:val="21"/>
                <w:szCs w:val="21"/>
              </w:rPr>
            </w:pPr>
          </w:p>
        </w:tc>
        <w:tc>
          <w:tcPr>
            <w:tcW w:w="2715" w:type="dxa"/>
            <w:vAlign w:val="center"/>
          </w:tcPr>
          <w:p>
            <w:pPr>
              <w:widowControl/>
              <w:adjustRightInd w:val="0"/>
              <w:snapToGrid w:val="0"/>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处所获收入30%以上1.1倍以下罚款。</w:t>
            </w:r>
          </w:p>
        </w:tc>
        <w:tc>
          <w:tcPr>
            <w:tcW w:w="2715" w:type="dxa"/>
            <w:vAlign w:val="center"/>
          </w:tcPr>
          <w:p>
            <w:pPr>
              <w:widowControl/>
              <w:adjustRightInd w:val="0"/>
              <w:snapToGrid w:val="0"/>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处所获收入1.1倍以上2.2倍以下罚款。</w:t>
            </w:r>
          </w:p>
        </w:tc>
        <w:tc>
          <w:tcPr>
            <w:tcW w:w="3900" w:type="dxa"/>
            <w:vAlign w:val="center"/>
          </w:tcPr>
          <w:p>
            <w:pPr>
              <w:widowControl/>
              <w:adjustRightInd w:val="0"/>
              <w:snapToGrid w:val="0"/>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处所获收入2.2倍以上3倍以下罚款。</w:t>
            </w:r>
          </w:p>
        </w:tc>
      </w:tr>
    </w:tbl>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183"/>
        <w:gridCol w:w="2714"/>
        <w:gridCol w:w="2715"/>
        <w:gridCol w:w="271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2" w:type="dxa"/>
            <w:vMerge w:val="restart"/>
            <w:vAlign w:val="center"/>
          </w:tcPr>
          <w:p>
            <w:pPr>
              <w:widowControl/>
              <w:adjustRightInd w:val="0"/>
              <w:snapToGrid w:val="0"/>
              <w:jc w:val="center"/>
              <w:rPr>
                <w:rFonts w:hint="eastAsia" w:ascii="仿宋" w:hAnsi="仿宋" w:eastAsia="仿宋" w:cs="Arial"/>
                <w:szCs w:val="21"/>
                <w:lang w:eastAsia="zh-CN"/>
              </w:rPr>
            </w:pPr>
            <w:r>
              <w:rPr>
                <w:rFonts w:hint="eastAsia" w:ascii="仿宋" w:hAnsi="仿宋" w:eastAsia="仿宋" w:cs="Arial"/>
                <w:b/>
                <w:bCs/>
                <w:szCs w:val="21"/>
                <w:lang w:val="en-US" w:eastAsia="zh-CN"/>
              </w:rPr>
              <w:t>3</w:t>
            </w:r>
          </w:p>
        </w:tc>
        <w:tc>
          <w:tcPr>
            <w:tcW w:w="1183" w:type="dxa"/>
            <w:vAlign w:val="center"/>
          </w:tcPr>
          <w:p>
            <w:pPr>
              <w:widowControl/>
              <w:adjustRightInd w:val="0"/>
              <w:snapToGrid w:val="0"/>
              <w:jc w:val="center"/>
              <w:rPr>
                <w:rFonts w:ascii="仿宋" w:hAnsi="仿宋" w:eastAsia="仿宋" w:cs="Arial"/>
                <w:b/>
                <w:bCs/>
                <w:szCs w:val="21"/>
              </w:rPr>
            </w:pPr>
            <w:r>
              <w:rPr>
                <w:rFonts w:hint="eastAsia" w:ascii="仿宋" w:hAnsi="仿宋" w:eastAsia="仿宋" w:cs="Arial"/>
                <w:b/>
                <w:bCs/>
                <w:szCs w:val="21"/>
              </w:rPr>
              <w:t>违法行为</w:t>
            </w:r>
          </w:p>
        </w:tc>
        <w:tc>
          <w:tcPr>
            <w:tcW w:w="12044" w:type="dxa"/>
            <w:gridSpan w:val="4"/>
            <w:vAlign w:val="center"/>
          </w:tcPr>
          <w:p>
            <w:pPr>
              <w:widowControl/>
              <w:adjustRightInd w:val="0"/>
              <w:snapToGrid w:val="0"/>
              <w:ind w:firstLine="420" w:firstLineChars="200"/>
              <w:rPr>
                <w:rFonts w:ascii="仿宋" w:hAnsi="仿宋" w:eastAsia="仿宋" w:cs="Arial"/>
                <w:szCs w:val="21"/>
              </w:rPr>
            </w:pPr>
            <w:r>
              <w:rPr>
                <w:rFonts w:hint="eastAsia" w:ascii="仿宋_GB2312" w:hAnsi="宋体" w:eastAsia="仿宋_GB2312" w:cs="宋体"/>
                <w:kern w:val="0"/>
                <w:sz w:val="21"/>
                <w:szCs w:val="21"/>
              </w:rPr>
              <w:t>伪造、变造、买卖、出租、出借相关医疗器械许可证件的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处罚依据</w:t>
            </w:r>
          </w:p>
        </w:tc>
        <w:tc>
          <w:tcPr>
            <w:tcW w:w="12044" w:type="dxa"/>
            <w:gridSpan w:val="4"/>
            <w:vAlign w:val="center"/>
          </w:tcPr>
          <w:p>
            <w:pPr>
              <w:widowControl/>
              <w:ind w:firstLine="420" w:firstLineChars="200"/>
              <w:rPr>
                <w:rFonts w:ascii="仿宋_GB2312" w:hAnsi="宋体" w:eastAsia="仿宋_GB2312" w:cs="宋体"/>
                <w:kern w:val="0"/>
                <w:sz w:val="21"/>
                <w:szCs w:val="21"/>
              </w:rPr>
            </w:pPr>
            <w:r>
              <w:rPr>
                <w:rFonts w:hint="eastAsia" w:ascii="仿宋_GB2312" w:hAnsi="宋体" w:eastAsia="仿宋_GB2312" w:cs="宋体"/>
                <w:kern w:val="0"/>
                <w:sz w:val="21"/>
                <w:szCs w:val="21"/>
              </w:rPr>
              <w:t>根据《医疗器械监督管理条例》第八十三条第二款规定，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p>
            <w:pPr>
              <w:widowControl/>
              <w:adjustRightInd w:val="0"/>
              <w:snapToGrid w:val="0"/>
              <w:ind w:firstLine="420" w:firstLineChars="200"/>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裁量等级</w:t>
            </w:r>
          </w:p>
        </w:tc>
        <w:tc>
          <w:tcPr>
            <w:tcW w:w="2714"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减轻</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从轻</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一般</w:t>
            </w:r>
          </w:p>
        </w:tc>
        <w:tc>
          <w:tcPr>
            <w:tcW w:w="3900"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裁量情节</w:t>
            </w:r>
          </w:p>
        </w:tc>
        <w:tc>
          <w:tcPr>
            <w:tcW w:w="2714"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w:t>
            </w:r>
            <w:r>
              <w:rPr>
                <w:rFonts w:hint="eastAsia" w:ascii="仿宋" w:hAnsi="仿宋" w:eastAsia="仿宋" w:cs="Arial"/>
                <w:szCs w:val="21"/>
              </w:rPr>
              <w:t>减轻行政处罚情形的。</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w:t>
            </w:r>
            <w:r>
              <w:rPr>
                <w:rFonts w:hint="eastAsia" w:ascii="仿宋" w:hAnsi="仿宋" w:eastAsia="仿宋" w:cs="Arial"/>
                <w:szCs w:val="21"/>
              </w:rPr>
              <w:t>从轻行政处罚情形的。</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w:t>
            </w:r>
            <w:r>
              <w:rPr>
                <w:rFonts w:hint="eastAsia" w:ascii="仿宋" w:hAnsi="仿宋" w:eastAsia="仿宋" w:cs="Arial"/>
                <w:szCs w:val="21"/>
              </w:rPr>
              <w:t>一般行政处罚情形的。</w:t>
            </w:r>
          </w:p>
        </w:tc>
        <w:tc>
          <w:tcPr>
            <w:tcW w:w="3900"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裁量规定从重</w:t>
            </w:r>
            <w:r>
              <w:rPr>
                <w:rFonts w:hint="eastAsia" w:ascii="仿宋" w:hAnsi="仿宋" w:eastAsia="仿宋" w:cs="Arial"/>
                <w:szCs w:val="21"/>
              </w:rPr>
              <w:t>行政处罚情形的。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裁量基准</w:t>
            </w:r>
          </w:p>
        </w:tc>
        <w:tc>
          <w:tcPr>
            <w:tcW w:w="2714"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违法所得不足1万元的，处0.5万元以上5万元以下罚款；违法所得1万元以上的，处违法所得1倍以上10倍以下罚款。</w:t>
            </w:r>
          </w:p>
        </w:tc>
        <w:tc>
          <w:tcPr>
            <w:tcW w:w="2715"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违法所得不足1万元的，处5万元以上6.5万元以下罚款；违法所得1万元以上的，处违法所得10倍以上13倍以下罚款。</w:t>
            </w:r>
          </w:p>
        </w:tc>
        <w:tc>
          <w:tcPr>
            <w:tcW w:w="2715"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违法所得不足1万元的，处6.5万元以上8.5万元以下罚款；违法所得1万元以上的，处违法所得13倍以上17倍以下罚款。</w:t>
            </w:r>
          </w:p>
        </w:tc>
        <w:tc>
          <w:tcPr>
            <w:tcW w:w="3900"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违法所得不足1万元的，处8.5万元以上10万元以下罚款；违法所得1万元以上的，处违法所得17倍以上20倍以下罚款。</w:t>
            </w:r>
          </w:p>
        </w:tc>
      </w:tr>
    </w:tbl>
    <w:p/>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726"/>
        <w:gridCol w:w="457"/>
        <w:gridCol w:w="2714"/>
        <w:gridCol w:w="2715"/>
        <w:gridCol w:w="271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62" w:type="dxa"/>
            <w:vMerge w:val="restart"/>
            <w:vAlign w:val="center"/>
          </w:tcPr>
          <w:p>
            <w:pPr>
              <w:widowControl/>
              <w:adjustRightInd w:val="0"/>
              <w:snapToGrid w:val="0"/>
              <w:jc w:val="center"/>
              <w:rPr>
                <w:rFonts w:hint="eastAsia" w:ascii="仿宋" w:hAnsi="仿宋" w:eastAsia="仿宋" w:cs="Arial"/>
                <w:szCs w:val="21"/>
                <w:lang w:eastAsia="zh-CN"/>
              </w:rPr>
            </w:pPr>
            <w:r>
              <w:rPr>
                <w:rFonts w:hint="eastAsia" w:ascii="仿宋" w:hAnsi="仿宋" w:eastAsia="仿宋" w:cs="Arial"/>
                <w:b/>
                <w:bCs/>
                <w:szCs w:val="21"/>
                <w:lang w:val="en-US" w:eastAsia="zh-CN"/>
              </w:rPr>
              <w:t>4</w:t>
            </w:r>
          </w:p>
        </w:tc>
        <w:tc>
          <w:tcPr>
            <w:tcW w:w="1183" w:type="dxa"/>
            <w:gridSpan w:val="2"/>
            <w:vAlign w:val="center"/>
          </w:tcPr>
          <w:p>
            <w:pPr>
              <w:widowControl/>
              <w:adjustRightInd w:val="0"/>
              <w:snapToGrid w:val="0"/>
              <w:jc w:val="center"/>
              <w:rPr>
                <w:rFonts w:ascii="仿宋" w:hAnsi="仿宋" w:eastAsia="仿宋" w:cs="Arial"/>
                <w:b/>
                <w:bCs/>
                <w:szCs w:val="21"/>
              </w:rPr>
            </w:pPr>
            <w:r>
              <w:rPr>
                <w:rFonts w:hint="eastAsia" w:ascii="仿宋" w:hAnsi="仿宋" w:eastAsia="仿宋" w:cs="Arial"/>
                <w:b/>
                <w:bCs/>
                <w:szCs w:val="21"/>
              </w:rPr>
              <w:t>违法行为</w:t>
            </w:r>
          </w:p>
        </w:tc>
        <w:tc>
          <w:tcPr>
            <w:tcW w:w="12044" w:type="dxa"/>
            <w:gridSpan w:val="4"/>
            <w:vAlign w:val="center"/>
          </w:tcPr>
          <w:p>
            <w:pPr>
              <w:widowControl/>
              <w:adjustRightInd w:val="0"/>
              <w:snapToGrid w:val="0"/>
              <w:ind w:firstLine="420" w:firstLineChars="200"/>
              <w:rPr>
                <w:rFonts w:ascii="仿宋" w:hAnsi="仿宋" w:eastAsia="仿宋" w:cs="Arial"/>
                <w:szCs w:val="21"/>
              </w:rPr>
            </w:pPr>
            <w:r>
              <w:rPr>
                <w:rFonts w:hint="eastAsia" w:ascii="仿宋_GB2312" w:hAnsi="宋体" w:eastAsia="仿宋_GB2312" w:cs="宋体"/>
                <w:kern w:val="0"/>
                <w:sz w:val="21"/>
                <w:szCs w:val="21"/>
              </w:rPr>
              <w:t>生产、经营未经备案的第一类医疗器械；</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　　未经备案从事第一类医疗器械生产；</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　　经营第二类医疗器械，应当备案但未备案；</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　　已经备案的资料不符合要求。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7"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gridSpan w:val="2"/>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处罚依据</w:t>
            </w:r>
          </w:p>
        </w:tc>
        <w:tc>
          <w:tcPr>
            <w:tcW w:w="12044" w:type="dxa"/>
            <w:gridSpan w:val="4"/>
            <w:vAlign w:val="center"/>
          </w:tcPr>
          <w:p>
            <w:pPr>
              <w:widowControl/>
              <w:adjustRightInd w:val="0"/>
              <w:snapToGrid w:val="0"/>
              <w:ind w:firstLine="420" w:firstLineChars="200"/>
              <w:rPr>
                <w:rFonts w:ascii="仿宋" w:hAnsi="仿宋" w:eastAsia="仿宋" w:cs="Arial"/>
                <w:szCs w:val="21"/>
              </w:rPr>
            </w:pPr>
            <w:r>
              <w:rPr>
                <w:rFonts w:hint="eastAsia" w:ascii="仿宋_GB2312" w:hAnsi="宋体" w:eastAsia="仿宋_GB2312" w:cs="宋体"/>
                <w:kern w:val="0"/>
                <w:sz w:val="21"/>
                <w:szCs w:val="21"/>
              </w:rPr>
              <w:t>根据《医疗器械监督管理条例》第八十四条规定，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gridSpan w:val="2"/>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裁量等级</w:t>
            </w:r>
          </w:p>
        </w:tc>
        <w:tc>
          <w:tcPr>
            <w:tcW w:w="2714"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减轻</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从轻</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一般</w:t>
            </w:r>
          </w:p>
        </w:tc>
        <w:tc>
          <w:tcPr>
            <w:tcW w:w="3900"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4"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gridSpan w:val="2"/>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裁量情节</w:t>
            </w:r>
          </w:p>
        </w:tc>
        <w:tc>
          <w:tcPr>
            <w:tcW w:w="2714"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w:t>
            </w:r>
            <w:r>
              <w:rPr>
                <w:rFonts w:hint="eastAsia" w:ascii="仿宋" w:hAnsi="仿宋" w:eastAsia="仿宋" w:cs="Arial"/>
                <w:szCs w:val="21"/>
              </w:rPr>
              <w:t>减轻行政处罚情形的。</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w:t>
            </w:r>
            <w:r>
              <w:rPr>
                <w:rFonts w:hint="eastAsia" w:ascii="仿宋" w:hAnsi="仿宋" w:eastAsia="仿宋" w:cs="Arial"/>
                <w:szCs w:val="21"/>
              </w:rPr>
              <w:t>从轻行政处罚情形的。</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w:t>
            </w:r>
            <w:r>
              <w:rPr>
                <w:rFonts w:hint="eastAsia" w:ascii="仿宋" w:hAnsi="仿宋" w:eastAsia="仿宋" w:cs="Arial"/>
                <w:szCs w:val="21"/>
              </w:rPr>
              <w:t>一般行政处罚情形的。</w:t>
            </w:r>
          </w:p>
        </w:tc>
        <w:tc>
          <w:tcPr>
            <w:tcW w:w="3900"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裁量规定从重</w:t>
            </w:r>
            <w:r>
              <w:rPr>
                <w:rFonts w:hint="eastAsia" w:ascii="仿宋" w:hAnsi="仿宋" w:eastAsia="仿宋" w:cs="Arial"/>
                <w:szCs w:val="21"/>
              </w:rPr>
              <w:t>行政处罚情形的。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1"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726" w:type="dxa"/>
            <w:vMerge w:val="restart"/>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裁量基准</w:t>
            </w:r>
          </w:p>
        </w:tc>
        <w:tc>
          <w:tcPr>
            <w:tcW w:w="457" w:type="dxa"/>
            <w:vAlign w:val="center"/>
          </w:tcPr>
          <w:p>
            <w:pPr>
              <w:widowControl/>
              <w:adjustRightInd w:val="0"/>
              <w:snapToGrid w:val="0"/>
              <w:jc w:val="center"/>
              <w:rPr>
                <w:rFonts w:hint="eastAsia" w:ascii="仿宋" w:hAnsi="仿宋" w:eastAsia="仿宋" w:cs="Arial"/>
                <w:b/>
                <w:bCs/>
                <w:kern w:val="2"/>
                <w:sz w:val="21"/>
                <w:szCs w:val="21"/>
                <w:lang w:val="en-US" w:eastAsia="zh-CN" w:bidi="ar-SA"/>
              </w:rPr>
            </w:pPr>
            <w:r>
              <w:rPr>
                <w:rFonts w:hint="eastAsia" w:ascii="仿宋" w:hAnsi="仿宋" w:eastAsia="仿宋" w:cs="Arial"/>
                <w:b/>
                <w:bCs/>
                <w:szCs w:val="21"/>
                <w:lang w:eastAsia="zh-CN"/>
              </w:rPr>
              <w:t>一般情形</w:t>
            </w:r>
          </w:p>
        </w:tc>
        <w:tc>
          <w:tcPr>
            <w:tcW w:w="2714"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货值金额不足1万元的，处0.1万元以上1万元以下罚款；货值金额1万元以上的，处货值金额0.5倍以上5倍以下罚款。</w:t>
            </w:r>
          </w:p>
        </w:tc>
        <w:tc>
          <w:tcPr>
            <w:tcW w:w="2715"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货值金额不足1万元的，并处1万元以上2.2万元以下罚款；货值金额1万元以上的，并处货值金额5倍以上9.5倍以下罚款。</w:t>
            </w:r>
          </w:p>
        </w:tc>
        <w:tc>
          <w:tcPr>
            <w:tcW w:w="2715"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货值金额不足1万元的，并处2.2万元以上3.8万元以下罚款；货值金额1万元以上的，并处货值金额9.5倍以上15.5款。</w:t>
            </w:r>
          </w:p>
        </w:tc>
        <w:tc>
          <w:tcPr>
            <w:tcW w:w="3900"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货值金额不足1万元的，并处3.8万元以上5万元以下罚款；货值金额1万元以上的，并处货值金额15.5倍以上20倍以下罚款。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1"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726" w:type="dxa"/>
            <w:vMerge w:val="continue"/>
            <w:vAlign w:val="center"/>
          </w:tcPr>
          <w:p>
            <w:pPr>
              <w:widowControl/>
              <w:adjustRightInd w:val="0"/>
              <w:snapToGrid w:val="0"/>
              <w:jc w:val="center"/>
              <w:rPr>
                <w:rFonts w:hint="eastAsia" w:ascii="仿宋" w:hAnsi="仿宋" w:eastAsia="仿宋" w:cs="Arial"/>
                <w:b/>
                <w:bCs/>
                <w:szCs w:val="21"/>
              </w:rPr>
            </w:pPr>
          </w:p>
        </w:tc>
        <w:tc>
          <w:tcPr>
            <w:tcW w:w="457" w:type="dxa"/>
            <w:vAlign w:val="center"/>
          </w:tcPr>
          <w:p>
            <w:pPr>
              <w:widowControl/>
              <w:adjustRightInd w:val="0"/>
              <w:snapToGrid w:val="0"/>
              <w:jc w:val="center"/>
              <w:rPr>
                <w:rFonts w:hint="eastAsia" w:ascii="仿宋" w:hAnsi="仿宋" w:eastAsia="仿宋" w:cs="Arial"/>
                <w:b/>
                <w:bCs/>
                <w:kern w:val="2"/>
                <w:sz w:val="21"/>
                <w:szCs w:val="21"/>
                <w:lang w:val="en-US" w:eastAsia="zh-CN" w:bidi="ar-SA"/>
              </w:rPr>
            </w:pPr>
            <w:r>
              <w:rPr>
                <w:rFonts w:hint="eastAsia" w:ascii="仿宋" w:hAnsi="仿宋" w:eastAsia="仿宋" w:cs="Arial"/>
                <w:b/>
                <w:bCs/>
                <w:szCs w:val="21"/>
                <w:lang w:eastAsia="zh-CN"/>
              </w:rPr>
              <w:t>情节严重的</w:t>
            </w:r>
          </w:p>
        </w:tc>
        <w:tc>
          <w:tcPr>
            <w:tcW w:w="2714" w:type="dxa"/>
            <w:vAlign w:val="center"/>
          </w:tcPr>
          <w:p>
            <w:pPr>
              <w:widowControl/>
              <w:adjustRightInd w:val="0"/>
              <w:snapToGrid w:val="0"/>
              <w:rPr>
                <w:rFonts w:hint="eastAsia" w:ascii="仿宋_GB2312" w:hAnsi="宋体" w:eastAsia="仿宋_GB2312" w:cs="宋体"/>
                <w:kern w:val="0"/>
                <w:sz w:val="21"/>
                <w:szCs w:val="21"/>
              </w:rPr>
            </w:pPr>
          </w:p>
        </w:tc>
        <w:tc>
          <w:tcPr>
            <w:tcW w:w="2715" w:type="dxa"/>
            <w:vAlign w:val="center"/>
          </w:tcPr>
          <w:p>
            <w:pPr>
              <w:widowControl/>
              <w:adjustRightInd w:val="0"/>
              <w:snapToGrid w:val="0"/>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处所获收入30%以上80%以下罚款。</w:t>
            </w:r>
          </w:p>
        </w:tc>
        <w:tc>
          <w:tcPr>
            <w:tcW w:w="2715" w:type="dxa"/>
            <w:vAlign w:val="center"/>
          </w:tcPr>
          <w:p>
            <w:pPr>
              <w:widowControl/>
              <w:adjustRightInd w:val="0"/>
              <w:snapToGrid w:val="0"/>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处所获收入80%以上1.5倍以下罚款。</w:t>
            </w:r>
          </w:p>
        </w:tc>
        <w:tc>
          <w:tcPr>
            <w:tcW w:w="3900" w:type="dxa"/>
            <w:vAlign w:val="center"/>
          </w:tcPr>
          <w:p>
            <w:pPr>
              <w:widowControl/>
              <w:adjustRightInd w:val="0"/>
              <w:snapToGrid w:val="0"/>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处所获收入1.5倍以上2倍以下罚款。</w:t>
            </w:r>
          </w:p>
        </w:tc>
      </w:tr>
    </w:tbl>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716"/>
        <w:gridCol w:w="467"/>
        <w:gridCol w:w="2714"/>
        <w:gridCol w:w="2715"/>
        <w:gridCol w:w="271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2" w:type="dxa"/>
            <w:vMerge w:val="restart"/>
            <w:vAlign w:val="center"/>
          </w:tcPr>
          <w:p>
            <w:pPr>
              <w:widowControl/>
              <w:adjustRightInd w:val="0"/>
              <w:snapToGrid w:val="0"/>
              <w:jc w:val="center"/>
              <w:rPr>
                <w:rFonts w:hint="eastAsia" w:ascii="仿宋" w:hAnsi="仿宋" w:eastAsia="仿宋" w:cs="Arial"/>
                <w:szCs w:val="21"/>
                <w:lang w:eastAsia="zh-CN"/>
              </w:rPr>
            </w:pPr>
            <w:r>
              <w:rPr>
                <w:rFonts w:hint="eastAsia" w:ascii="仿宋" w:hAnsi="仿宋" w:eastAsia="仿宋" w:cs="Arial"/>
                <w:b/>
                <w:bCs/>
                <w:szCs w:val="21"/>
                <w:lang w:val="en-US" w:eastAsia="zh-CN"/>
              </w:rPr>
              <w:t>5</w:t>
            </w:r>
          </w:p>
        </w:tc>
        <w:tc>
          <w:tcPr>
            <w:tcW w:w="1183" w:type="dxa"/>
            <w:gridSpan w:val="2"/>
            <w:vAlign w:val="center"/>
          </w:tcPr>
          <w:p>
            <w:pPr>
              <w:widowControl/>
              <w:adjustRightInd w:val="0"/>
              <w:snapToGrid w:val="0"/>
              <w:jc w:val="center"/>
              <w:rPr>
                <w:rFonts w:ascii="仿宋" w:hAnsi="仿宋" w:eastAsia="仿宋" w:cs="Arial"/>
                <w:b/>
                <w:bCs/>
                <w:szCs w:val="21"/>
              </w:rPr>
            </w:pPr>
            <w:r>
              <w:rPr>
                <w:rFonts w:hint="eastAsia" w:ascii="仿宋" w:hAnsi="仿宋" w:eastAsia="仿宋" w:cs="Arial"/>
                <w:b/>
                <w:bCs/>
                <w:szCs w:val="21"/>
              </w:rPr>
              <w:t>违法行为</w:t>
            </w:r>
          </w:p>
        </w:tc>
        <w:tc>
          <w:tcPr>
            <w:tcW w:w="12044" w:type="dxa"/>
            <w:gridSpan w:val="4"/>
            <w:vAlign w:val="center"/>
          </w:tcPr>
          <w:p>
            <w:pPr>
              <w:widowControl/>
              <w:adjustRightInd w:val="0"/>
              <w:snapToGrid w:val="0"/>
              <w:ind w:firstLine="420" w:firstLineChars="200"/>
              <w:rPr>
                <w:rFonts w:ascii="仿宋" w:hAnsi="仿宋" w:eastAsia="仿宋" w:cs="Arial"/>
                <w:szCs w:val="21"/>
              </w:rPr>
            </w:pPr>
            <w:r>
              <w:rPr>
                <w:rFonts w:hint="eastAsia" w:ascii="仿宋_GB2312" w:hAnsi="宋体" w:eastAsia="仿宋_GB2312" w:cs="宋体"/>
                <w:kern w:val="0"/>
                <w:sz w:val="21"/>
                <w:szCs w:val="21"/>
              </w:rPr>
              <w:t>备案时提供虚假资料的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gridSpan w:val="2"/>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处罚依据</w:t>
            </w:r>
          </w:p>
        </w:tc>
        <w:tc>
          <w:tcPr>
            <w:tcW w:w="12044" w:type="dxa"/>
            <w:gridSpan w:val="4"/>
            <w:vAlign w:val="center"/>
          </w:tcPr>
          <w:p>
            <w:pPr>
              <w:widowControl/>
              <w:adjustRightInd w:val="0"/>
              <w:snapToGrid w:val="0"/>
              <w:ind w:firstLine="420" w:firstLineChars="200"/>
              <w:rPr>
                <w:rFonts w:ascii="仿宋" w:hAnsi="仿宋" w:eastAsia="仿宋" w:cs="Arial"/>
                <w:szCs w:val="21"/>
              </w:rPr>
            </w:pPr>
            <w:r>
              <w:rPr>
                <w:rFonts w:hint="eastAsia" w:ascii="仿宋_GB2312" w:hAnsi="宋体" w:eastAsia="仿宋_GB2312" w:cs="宋体"/>
                <w:kern w:val="0"/>
                <w:sz w:val="21"/>
                <w:szCs w:val="21"/>
              </w:rPr>
              <w:t>根据《医疗器械监督管理条例》第八十五条规定，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gridSpan w:val="2"/>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裁量等级</w:t>
            </w:r>
          </w:p>
        </w:tc>
        <w:tc>
          <w:tcPr>
            <w:tcW w:w="2714"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减轻</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从轻</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一般</w:t>
            </w:r>
          </w:p>
        </w:tc>
        <w:tc>
          <w:tcPr>
            <w:tcW w:w="3900"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gridSpan w:val="2"/>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裁量情节</w:t>
            </w:r>
          </w:p>
        </w:tc>
        <w:tc>
          <w:tcPr>
            <w:tcW w:w="2714"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w:t>
            </w:r>
            <w:r>
              <w:rPr>
                <w:rFonts w:hint="eastAsia" w:ascii="仿宋" w:hAnsi="仿宋" w:eastAsia="仿宋" w:cs="Arial"/>
                <w:szCs w:val="21"/>
              </w:rPr>
              <w:t>减轻行政处罚情形的。</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w:t>
            </w:r>
            <w:r>
              <w:rPr>
                <w:rFonts w:hint="eastAsia" w:ascii="仿宋" w:hAnsi="仿宋" w:eastAsia="仿宋" w:cs="Arial"/>
                <w:szCs w:val="21"/>
              </w:rPr>
              <w:t>从轻行政处罚情形的。</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w:t>
            </w:r>
            <w:r>
              <w:rPr>
                <w:rFonts w:hint="eastAsia" w:ascii="仿宋" w:hAnsi="仿宋" w:eastAsia="仿宋" w:cs="Arial"/>
                <w:szCs w:val="21"/>
              </w:rPr>
              <w:t>一般行政处罚情形的。</w:t>
            </w:r>
          </w:p>
        </w:tc>
        <w:tc>
          <w:tcPr>
            <w:tcW w:w="3900"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裁量规定从重</w:t>
            </w:r>
            <w:r>
              <w:rPr>
                <w:rFonts w:hint="eastAsia" w:ascii="仿宋" w:hAnsi="仿宋" w:eastAsia="仿宋" w:cs="Arial"/>
                <w:szCs w:val="21"/>
              </w:rPr>
              <w:t>行政处罚情形的。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716" w:type="dxa"/>
            <w:vMerge w:val="restart"/>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裁量基准</w:t>
            </w:r>
          </w:p>
        </w:tc>
        <w:tc>
          <w:tcPr>
            <w:tcW w:w="467" w:type="dxa"/>
            <w:vAlign w:val="center"/>
          </w:tcPr>
          <w:p>
            <w:pPr>
              <w:widowControl/>
              <w:adjustRightInd w:val="0"/>
              <w:snapToGrid w:val="0"/>
              <w:jc w:val="center"/>
              <w:rPr>
                <w:rFonts w:hint="eastAsia" w:ascii="仿宋" w:hAnsi="仿宋" w:eastAsia="仿宋" w:cs="Arial"/>
                <w:b/>
                <w:bCs/>
                <w:kern w:val="2"/>
                <w:sz w:val="21"/>
                <w:szCs w:val="21"/>
                <w:lang w:val="en-US" w:eastAsia="zh-CN" w:bidi="ar-SA"/>
              </w:rPr>
            </w:pPr>
            <w:r>
              <w:rPr>
                <w:rFonts w:hint="eastAsia" w:ascii="仿宋" w:hAnsi="仿宋" w:eastAsia="仿宋" w:cs="Arial"/>
                <w:b/>
                <w:bCs/>
                <w:szCs w:val="21"/>
                <w:lang w:eastAsia="zh-CN"/>
              </w:rPr>
              <w:t>一般情形</w:t>
            </w:r>
          </w:p>
        </w:tc>
        <w:tc>
          <w:tcPr>
            <w:tcW w:w="2714"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货值金额不足1万元的，并处0.2万元以上2万元以下罚款；货值金额1万元以上的，并处货值金额0.5倍以上5倍以下罚款。</w:t>
            </w:r>
          </w:p>
        </w:tc>
        <w:tc>
          <w:tcPr>
            <w:tcW w:w="2715"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货值金额不足1万元的，并处2万元以上2.9万元以下罚款；货值金额1万元以上的，并处货值金额5倍以上9.5倍以下罚款。</w:t>
            </w:r>
          </w:p>
        </w:tc>
        <w:tc>
          <w:tcPr>
            <w:tcW w:w="2715"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货值金额不足1万元的，并处2.9万元以上4.1万元以下罚款；货值金额1万元以上的，并处货值金额9.5倍以上15.5倍以下罚款。</w:t>
            </w:r>
          </w:p>
        </w:tc>
        <w:tc>
          <w:tcPr>
            <w:tcW w:w="3900"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货值金额不足1万元的，并处4.1万元以上5万元以下罚款；货值金额1万元以上的，并处货值金额15.5倍以上20倍以下罚款。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716" w:type="dxa"/>
            <w:vMerge w:val="continue"/>
            <w:vAlign w:val="center"/>
          </w:tcPr>
          <w:p>
            <w:pPr>
              <w:widowControl/>
              <w:adjustRightInd w:val="0"/>
              <w:snapToGrid w:val="0"/>
              <w:jc w:val="center"/>
              <w:rPr>
                <w:rFonts w:hint="eastAsia" w:ascii="仿宋" w:hAnsi="仿宋" w:eastAsia="仿宋" w:cs="Arial"/>
                <w:b/>
                <w:bCs/>
                <w:szCs w:val="21"/>
              </w:rPr>
            </w:pPr>
          </w:p>
        </w:tc>
        <w:tc>
          <w:tcPr>
            <w:tcW w:w="467" w:type="dxa"/>
            <w:vAlign w:val="center"/>
          </w:tcPr>
          <w:p>
            <w:pPr>
              <w:widowControl/>
              <w:adjustRightInd w:val="0"/>
              <w:snapToGrid w:val="0"/>
              <w:jc w:val="center"/>
              <w:rPr>
                <w:rFonts w:hint="eastAsia" w:ascii="仿宋" w:hAnsi="仿宋" w:eastAsia="仿宋" w:cs="Arial"/>
                <w:b/>
                <w:bCs/>
                <w:kern w:val="2"/>
                <w:sz w:val="21"/>
                <w:szCs w:val="21"/>
                <w:lang w:val="en-US" w:eastAsia="zh-CN" w:bidi="ar-SA"/>
              </w:rPr>
            </w:pPr>
            <w:r>
              <w:rPr>
                <w:rFonts w:hint="eastAsia" w:ascii="仿宋" w:hAnsi="仿宋" w:eastAsia="仿宋" w:cs="Arial"/>
                <w:b/>
                <w:bCs/>
                <w:szCs w:val="21"/>
                <w:lang w:eastAsia="zh-CN"/>
              </w:rPr>
              <w:t>情节严重的</w:t>
            </w:r>
          </w:p>
        </w:tc>
        <w:tc>
          <w:tcPr>
            <w:tcW w:w="2714" w:type="dxa"/>
            <w:vAlign w:val="center"/>
          </w:tcPr>
          <w:p>
            <w:pPr>
              <w:widowControl/>
              <w:adjustRightInd w:val="0"/>
              <w:snapToGrid w:val="0"/>
              <w:rPr>
                <w:rFonts w:ascii="仿宋" w:hAnsi="仿宋" w:eastAsia="仿宋" w:cs="Arial"/>
                <w:szCs w:val="21"/>
              </w:rPr>
            </w:pPr>
          </w:p>
        </w:tc>
        <w:tc>
          <w:tcPr>
            <w:tcW w:w="2715"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处所获收入30%以上1.1倍以下罚款。</w:t>
            </w:r>
          </w:p>
        </w:tc>
        <w:tc>
          <w:tcPr>
            <w:tcW w:w="2715"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处所获收入1.1倍以上2.2倍以下罚款。</w:t>
            </w:r>
          </w:p>
        </w:tc>
        <w:tc>
          <w:tcPr>
            <w:tcW w:w="3900"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处所获收入2.2倍以上3倍以下罚款。</w:t>
            </w:r>
          </w:p>
        </w:tc>
      </w:tr>
    </w:tbl>
    <w:p/>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666"/>
        <w:gridCol w:w="517"/>
        <w:gridCol w:w="2714"/>
        <w:gridCol w:w="2715"/>
        <w:gridCol w:w="271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2" w:type="dxa"/>
            <w:vMerge w:val="restart"/>
            <w:vAlign w:val="center"/>
          </w:tcPr>
          <w:p>
            <w:pPr>
              <w:widowControl/>
              <w:adjustRightInd w:val="0"/>
              <w:snapToGrid w:val="0"/>
              <w:jc w:val="center"/>
              <w:rPr>
                <w:rFonts w:hint="eastAsia" w:ascii="仿宋" w:hAnsi="仿宋" w:eastAsia="仿宋" w:cs="Arial"/>
                <w:szCs w:val="21"/>
                <w:lang w:eastAsia="zh-CN"/>
              </w:rPr>
            </w:pPr>
            <w:r>
              <w:rPr>
                <w:rFonts w:hint="eastAsia" w:ascii="仿宋" w:hAnsi="仿宋" w:eastAsia="仿宋" w:cs="Arial"/>
                <w:b/>
                <w:bCs/>
                <w:szCs w:val="21"/>
                <w:lang w:val="en-US" w:eastAsia="zh-CN"/>
              </w:rPr>
              <w:t>6</w:t>
            </w:r>
          </w:p>
        </w:tc>
        <w:tc>
          <w:tcPr>
            <w:tcW w:w="1183" w:type="dxa"/>
            <w:gridSpan w:val="2"/>
            <w:vAlign w:val="center"/>
          </w:tcPr>
          <w:p>
            <w:pPr>
              <w:widowControl/>
              <w:adjustRightInd w:val="0"/>
              <w:snapToGrid w:val="0"/>
              <w:jc w:val="center"/>
              <w:rPr>
                <w:rFonts w:ascii="仿宋" w:hAnsi="仿宋" w:eastAsia="仿宋" w:cs="Arial"/>
                <w:b/>
                <w:bCs/>
                <w:szCs w:val="21"/>
              </w:rPr>
            </w:pPr>
            <w:r>
              <w:rPr>
                <w:rFonts w:hint="eastAsia" w:ascii="仿宋" w:hAnsi="仿宋" w:eastAsia="仿宋" w:cs="Arial"/>
                <w:b/>
                <w:bCs/>
                <w:szCs w:val="21"/>
              </w:rPr>
              <w:t>违法行为</w:t>
            </w:r>
          </w:p>
        </w:tc>
        <w:tc>
          <w:tcPr>
            <w:tcW w:w="12044" w:type="dxa"/>
            <w:gridSpan w:val="4"/>
            <w:vAlign w:val="center"/>
          </w:tcPr>
          <w:p>
            <w:pPr>
              <w:widowControl/>
              <w:adjustRightInd w:val="0"/>
              <w:snapToGrid w:val="0"/>
              <w:ind w:firstLine="420" w:firstLineChars="200"/>
              <w:rPr>
                <w:rFonts w:ascii="仿宋" w:hAnsi="仿宋" w:eastAsia="仿宋" w:cs="Arial"/>
                <w:szCs w:val="21"/>
              </w:rPr>
            </w:pPr>
            <w:r>
              <w:rPr>
                <w:rFonts w:hint="eastAsia" w:ascii="仿宋_GB2312" w:hAnsi="宋体" w:eastAsia="仿宋_GB2312" w:cs="宋体"/>
                <w:kern w:val="0"/>
                <w:sz w:val="21"/>
                <w:szCs w:val="21"/>
              </w:rPr>
              <w:t>生产、经营、使用不符合强制性标准或者不符合经注册或者备案的产品技术要求的医疗器械；</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　　未按照经注册或者备案的产品技术要求组织生产，或者未依照本条例规定建立质量管理体系并保持有效运行，影响产品安全、有效；</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　　经营、使用无合格证明文件、过期、失效、淘汰的医疗器械，或者使用未依法注册的医疗器械；</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　　在负责药品监督管理的部门责令召回后仍拒不召回，或者在负责药品监督管理的部门责令停止或者暂停生产、进口、经营后，仍拒不停止生产、进口、经营医疗器械；</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　　委托不具备《医疗器械监督管理条例》规定条件的企业生产医疗器械，或者未对受托生产企业的生产行为进行管理；</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　　进口过期、失效、淘汰等已使用过的医疗器械。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gridSpan w:val="2"/>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处罚依据</w:t>
            </w:r>
          </w:p>
        </w:tc>
        <w:tc>
          <w:tcPr>
            <w:tcW w:w="12044" w:type="dxa"/>
            <w:gridSpan w:val="4"/>
            <w:vAlign w:val="center"/>
          </w:tcPr>
          <w:p>
            <w:pPr>
              <w:widowControl/>
              <w:adjustRightInd w:val="0"/>
              <w:snapToGrid w:val="0"/>
              <w:ind w:firstLine="420" w:firstLineChars="200"/>
              <w:rPr>
                <w:rFonts w:ascii="仿宋" w:hAnsi="仿宋" w:eastAsia="仿宋" w:cs="Arial"/>
                <w:szCs w:val="21"/>
              </w:rPr>
            </w:pPr>
            <w:r>
              <w:rPr>
                <w:rFonts w:hint="eastAsia" w:ascii="仿宋_GB2312" w:hAnsi="宋体" w:eastAsia="仿宋_GB2312" w:cs="宋体"/>
                <w:kern w:val="0"/>
                <w:sz w:val="21"/>
                <w:szCs w:val="21"/>
              </w:rPr>
              <w:t>根据《医疗器械监督管理条例》第八十六规定，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gridSpan w:val="2"/>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裁量等级</w:t>
            </w:r>
          </w:p>
        </w:tc>
        <w:tc>
          <w:tcPr>
            <w:tcW w:w="2714"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减轻</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从轻</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一般</w:t>
            </w:r>
          </w:p>
        </w:tc>
        <w:tc>
          <w:tcPr>
            <w:tcW w:w="3900"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gridSpan w:val="2"/>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裁量情节</w:t>
            </w:r>
          </w:p>
        </w:tc>
        <w:tc>
          <w:tcPr>
            <w:tcW w:w="2714"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w:t>
            </w:r>
            <w:r>
              <w:rPr>
                <w:rFonts w:hint="eastAsia" w:ascii="仿宋" w:hAnsi="仿宋" w:eastAsia="仿宋" w:cs="Arial"/>
                <w:szCs w:val="21"/>
              </w:rPr>
              <w:t>减轻行政处罚情形的。</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w:t>
            </w:r>
            <w:r>
              <w:rPr>
                <w:rFonts w:hint="eastAsia" w:ascii="仿宋" w:hAnsi="仿宋" w:eastAsia="仿宋" w:cs="Arial"/>
                <w:szCs w:val="21"/>
              </w:rPr>
              <w:t>从轻行政处罚情形的。</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w:t>
            </w:r>
            <w:r>
              <w:rPr>
                <w:rFonts w:hint="eastAsia" w:ascii="仿宋" w:hAnsi="仿宋" w:eastAsia="仿宋" w:cs="Arial"/>
                <w:szCs w:val="21"/>
              </w:rPr>
              <w:t>一般行政处罚情形的。</w:t>
            </w:r>
          </w:p>
        </w:tc>
        <w:tc>
          <w:tcPr>
            <w:tcW w:w="3900"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裁量规定从重</w:t>
            </w:r>
            <w:r>
              <w:rPr>
                <w:rFonts w:hint="eastAsia" w:ascii="仿宋" w:hAnsi="仿宋" w:eastAsia="仿宋" w:cs="Arial"/>
                <w:szCs w:val="21"/>
              </w:rPr>
              <w:t>行政处罚情形的。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666" w:type="dxa"/>
            <w:vMerge w:val="restart"/>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裁量基准</w:t>
            </w:r>
          </w:p>
        </w:tc>
        <w:tc>
          <w:tcPr>
            <w:tcW w:w="517" w:type="dxa"/>
            <w:vAlign w:val="center"/>
          </w:tcPr>
          <w:p>
            <w:pPr>
              <w:widowControl/>
              <w:adjustRightInd w:val="0"/>
              <w:snapToGrid w:val="0"/>
              <w:jc w:val="center"/>
              <w:rPr>
                <w:rFonts w:hint="eastAsia" w:ascii="仿宋" w:hAnsi="仿宋" w:eastAsia="仿宋" w:cs="Arial"/>
                <w:b/>
                <w:bCs/>
                <w:kern w:val="2"/>
                <w:sz w:val="21"/>
                <w:szCs w:val="21"/>
                <w:lang w:val="en-US" w:eastAsia="zh-CN" w:bidi="ar-SA"/>
              </w:rPr>
            </w:pPr>
            <w:r>
              <w:rPr>
                <w:rFonts w:hint="eastAsia" w:ascii="仿宋" w:hAnsi="仿宋" w:eastAsia="仿宋" w:cs="Arial"/>
                <w:b/>
                <w:bCs/>
                <w:szCs w:val="21"/>
                <w:lang w:eastAsia="zh-CN"/>
              </w:rPr>
              <w:t>一般情形</w:t>
            </w:r>
          </w:p>
        </w:tc>
        <w:tc>
          <w:tcPr>
            <w:tcW w:w="2714"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货值金额不足1万元的，并处0.2万元以上2万元以下罚款；货值金额1万元以上的，并处货值金额0.5倍以上5倍以下罚款。</w:t>
            </w:r>
          </w:p>
        </w:tc>
        <w:tc>
          <w:tcPr>
            <w:tcW w:w="2715"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货值金额不足1万元的，并处2万元以上2.9万元以下罚款；货值金额1万元以上的，并处货值金额5倍以上9.5倍以下罚款。</w:t>
            </w:r>
          </w:p>
        </w:tc>
        <w:tc>
          <w:tcPr>
            <w:tcW w:w="2715"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货值金额不足1万元的，处2.9万元以上4.1万元以下罚款；货值金额1万元以上的，处货值金额9.5倍以上15.5倍以下罚款。</w:t>
            </w:r>
          </w:p>
        </w:tc>
        <w:tc>
          <w:tcPr>
            <w:tcW w:w="3900"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货值金额不足1万元的，处4.1万元以上5万元以下罚款；货值金额1万元以上的，处货值金额15.5倍以上20倍以下罚款。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666" w:type="dxa"/>
            <w:vMerge w:val="continue"/>
            <w:vAlign w:val="center"/>
          </w:tcPr>
          <w:p>
            <w:pPr>
              <w:widowControl/>
              <w:adjustRightInd w:val="0"/>
              <w:snapToGrid w:val="0"/>
              <w:jc w:val="center"/>
              <w:rPr>
                <w:rFonts w:hint="eastAsia" w:ascii="仿宋" w:hAnsi="仿宋" w:eastAsia="仿宋" w:cs="Arial"/>
                <w:b/>
                <w:bCs/>
                <w:szCs w:val="21"/>
              </w:rPr>
            </w:pPr>
          </w:p>
        </w:tc>
        <w:tc>
          <w:tcPr>
            <w:tcW w:w="517" w:type="dxa"/>
            <w:vAlign w:val="center"/>
          </w:tcPr>
          <w:p>
            <w:pPr>
              <w:widowControl/>
              <w:adjustRightInd w:val="0"/>
              <w:snapToGrid w:val="0"/>
              <w:jc w:val="center"/>
              <w:rPr>
                <w:rFonts w:hint="eastAsia" w:ascii="仿宋" w:hAnsi="仿宋" w:eastAsia="仿宋" w:cs="Arial"/>
                <w:b/>
                <w:bCs/>
                <w:kern w:val="2"/>
                <w:sz w:val="21"/>
                <w:szCs w:val="21"/>
                <w:lang w:val="en-US" w:eastAsia="zh-CN" w:bidi="ar-SA"/>
              </w:rPr>
            </w:pPr>
            <w:r>
              <w:rPr>
                <w:rFonts w:hint="eastAsia" w:ascii="仿宋" w:hAnsi="仿宋" w:eastAsia="仿宋" w:cs="Arial"/>
                <w:b/>
                <w:bCs/>
                <w:szCs w:val="21"/>
                <w:lang w:eastAsia="zh-CN"/>
              </w:rPr>
              <w:t>情节严重的</w:t>
            </w:r>
          </w:p>
        </w:tc>
        <w:tc>
          <w:tcPr>
            <w:tcW w:w="2714" w:type="dxa"/>
            <w:vAlign w:val="center"/>
          </w:tcPr>
          <w:p>
            <w:pPr>
              <w:widowControl/>
              <w:adjustRightInd w:val="0"/>
              <w:snapToGrid w:val="0"/>
              <w:rPr>
                <w:rFonts w:ascii="仿宋" w:hAnsi="仿宋" w:eastAsia="仿宋" w:cs="Arial"/>
                <w:szCs w:val="21"/>
              </w:rPr>
            </w:pPr>
          </w:p>
        </w:tc>
        <w:tc>
          <w:tcPr>
            <w:tcW w:w="2715"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处所获收入30%以上1.1倍以下罚款。</w:t>
            </w:r>
          </w:p>
        </w:tc>
        <w:tc>
          <w:tcPr>
            <w:tcW w:w="2715"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处所获收入1.1倍以上2.2倍以下罚款。</w:t>
            </w:r>
          </w:p>
        </w:tc>
        <w:tc>
          <w:tcPr>
            <w:tcW w:w="3900"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处所获收入2.2倍以上3倍以下罚款。</w:t>
            </w:r>
          </w:p>
        </w:tc>
      </w:tr>
    </w:tbl>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646"/>
        <w:gridCol w:w="537"/>
        <w:gridCol w:w="2714"/>
        <w:gridCol w:w="2715"/>
        <w:gridCol w:w="271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62" w:type="dxa"/>
            <w:vMerge w:val="restart"/>
            <w:vAlign w:val="center"/>
          </w:tcPr>
          <w:p>
            <w:pPr>
              <w:widowControl/>
              <w:adjustRightInd w:val="0"/>
              <w:snapToGrid w:val="0"/>
              <w:jc w:val="center"/>
              <w:rPr>
                <w:rFonts w:hint="eastAsia" w:ascii="仿宋" w:hAnsi="仿宋" w:eastAsia="仿宋" w:cs="Arial"/>
                <w:szCs w:val="21"/>
                <w:lang w:eastAsia="zh-CN"/>
              </w:rPr>
            </w:pPr>
            <w:r>
              <w:rPr>
                <w:rFonts w:hint="eastAsia" w:ascii="仿宋" w:hAnsi="仿宋" w:eastAsia="仿宋" w:cs="Arial"/>
                <w:b/>
                <w:bCs/>
                <w:szCs w:val="21"/>
                <w:lang w:val="en-US" w:eastAsia="zh-CN"/>
              </w:rPr>
              <w:t>7</w:t>
            </w:r>
          </w:p>
        </w:tc>
        <w:tc>
          <w:tcPr>
            <w:tcW w:w="1183" w:type="dxa"/>
            <w:gridSpan w:val="2"/>
            <w:vAlign w:val="center"/>
          </w:tcPr>
          <w:p>
            <w:pPr>
              <w:widowControl/>
              <w:adjustRightInd w:val="0"/>
              <w:snapToGrid w:val="0"/>
              <w:jc w:val="center"/>
              <w:rPr>
                <w:rFonts w:ascii="仿宋" w:hAnsi="仿宋" w:eastAsia="仿宋" w:cs="Arial"/>
                <w:b/>
                <w:bCs/>
                <w:szCs w:val="21"/>
              </w:rPr>
            </w:pPr>
            <w:r>
              <w:rPr>
                <w:rFonts w:hint="eastAsia" w:ascii="仿宋" w:hAnsi="仿宋" w:eastAsia="仿宋" w:cs="Arial"/>
                <w:b/>
                <w:bCs/>
                <w:szCs w:val="21"/>
              </w:rPr>
              <w:t>违法行为</w:t>
            </w:r>
          </w:p>
        </w:tc>
        <w:tc>
          <w:tcPr>
            <w:tcW w:w="12044" w:type="dxa"/>
            <w:gridSpan w:val="4"/>
            <w:vAlign w:val="center"/>
          </w:tcPr>
          <w:p>
            <w:pPr>
              <w:widowControl/>
              <w:adjustRightInd w:val="0"/>
              <w:snapToGrid w:val="0"/>
              <w:ind w:firstLine="420" w:firstLineChars="200"/>
              <w:rPr>
                <w:rFonts w:ascii="仿宋" w:hAnsi="仿宋" w:eastAsia="仿宋" w:cs="Arial"/>
                <w:szCs w:val="21"/>
              </w:rPr>
            </w:pPr>
            <w:r>
              <w:rPr>
                <w:rFonts w:hint="eastAsia" w:ascii="仿宋_GB2312" w:hAnsi="宋体" w:eastAsia="仿宋_GB2312" w:cs="宋体"/>
                <w:kern w:val="0"/>
                <w:sz w:val="21"/>
                <w:szCs w:val="21"/>
              </w:rPr>
              <w:t>生产条件发生变化、不再符合医疗器械质量管理体系要求，未依照《医疗器械监督管理条例》规定整改、停止生产、报告；</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　　生产、经营说明书、标签不符合《医疗器械监督管理条例》规定的医疗器械；</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　　未按照医疗器械说明书和标签标示要求运输、贮存医疗器械；</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　　转让过期、失效、淘汰或者检验不合格的在用医疗器械。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97"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gridSpan w:val="2"/>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处罚依据</w:t>
            </w:r>
          </w:p>
        </w:tc>
        <w:tc>
          <w:tcPr>
            <w:tcW w:w="12044" w:type="dxa"/>
            <w:gridSpan w:val="4"/>
            <w:vAlign w:val="center"/>
          </w:tcPr>
          <w:p>
            <w:pPr>
              <w:widowControl/>
              <w:adjustRightInd w:val="0"/>
              <w:snapToGrid w:val="0"/>
              <w:ind w:firstLine="420" w:firstLineChars="200"/>
              <w:rPr>
                <w:rFonts w:ascii="仿宋" w:hAnsi="仿宋" w:eastAsia="仿宋" w:cs="Arial"/>
                <w:szCs w:val="21"/>
              </w:rPr>
            </w:pPr>
            <w:r>
              <w:rPr>
                <w:rFonts w:hint="eastAsia" w:ascii="仿宋_GB2312" w:hAnsi="宋体" w:eastAsia="仿宋_GB2312" w:cs="宋体"/>
                <w:kern w:val="0"/>
                <w:sz w:val="21"/>
                <w:szCs w:val="21"/>
              </w:rPr>
              <w:t>根据《医疗器械监督管理条例》第八十八条，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gridSpan w:val="2"/>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裁量等级</w:t>
            </w:r>
          </w:p>
        </w:tc>
        <w:tc>
          <w:tcPr>
            <w:tcW w:w="2714"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减轻</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从轻</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一般</w:t>
            </w:r>
          </w:p>
        </w:tc>
        <w:tc>
          <w:tcPr>
            <w:tcW w:w="3900"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4"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gridSpan w:val="2"/>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裁量情节</w:t>
            </w:r>
          </w:p>
        </w:tc>
        <w:tc>
          <w:tcPr>
            <w:tcW w:w="2714"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w:t>
            </w:r>
            <w:r>
              <w:rPr>
                <w:rFonts w:hint="eastAsia" w:ascii="仿宋" w:hAnsi="仿宋" w:eastAsia="仿宋" w:cs="Arial"/>
                <w:szCs w:val="21"/>
              </w:rPr>
              <w:t>减轻行政处罚情形的。</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w:t>
            </w:r>
            <w:r>
              <w:rPr>
                <w:rFonts w:hint="eastAsia" w:ascii="仿宋" w:hAnsi="仿宋" w:eastAsia="仿宋" w:cs="Arial"/>
                <w:szCs w:val="21"/>
              </w:rPr>
              <w:t>从轻行政处罚情形的。</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w:t>
            </w:r>
            <w:r>
              <w:rPr>
                <w:rFonts w:hint="eastAsia" w:ascii="仿宋" w:hAnsi="仿宋" w:eastAsia="仿宋" w:cs="Arial"/>
                <w:szCs w:val="21"/>
              </w:rPr>
              <w:t>一般行政处罚情形的。</w:t>
            </w:r>
          </w:p>
        </w:tc>
        <w:tc>
          <w:tcPr>
            <w:tcW w:w="3900"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裁量规定从重</w:t>
            </w:r>
            <w:r>
              <w:rPr>
                <w:rFonts w:hint="eastAsia" w:ascii="仿宋" w:hAnsi="仿宋" w:eastAsia="仿宋" w:cs="Arial"/>
                <w:szCs w:val="21"/>
              </w:rPr>
              <w:t>行政处罚情形的。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1"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646" w:type="dxa"/>
            <w:vMerge w:val="restart"/>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裁量基准</w:t>
            </w:r>
          </w:p>
        </w:tc>
        <w:tc>
          <w:tcPr>
            <w:tcW w:w="537" w:type="dxa"/>
            <w:vAlign w:val="center"/>
          </w:tcPr>
          <w:p>
            <w:pPr>
              <w:widowControl/>
              <w:adjustRightInd w:val="0"/>
              <w:snapToGrid w:val="0"/>
              <w:jc w:val="center"/>
              <w:rPr>
                <w:rFonts w:hint="eastAsia" w:ascii="仿宋" w:hAnsi="仿宋" w:eastAsia="仿宋" w:cs="Arial"/>
                <w:b/>
                <w:bCs/>
                <w:szCs w:val="21"/>
              </w:rPr>
            </w:pPr>
            <w:r>
              <w:rPr>
                <w:rFonts w:hint="eastAsia" w:ascii="仿宋" w:hAnsi="仿宋" w:eastAsia="仿宋" w:cs="Arial"/>
                <w:b/>
                <w:bCs/>
                <w:szCs w:val="21"/>
                <w:lang w:eastAsia="zh-CN"/>
              </w:rPr>
              <w:t>一般情形</w:t>
            </w:r>
          </w:p>
        </w:tc>
        <w:tc>
          <w:tcPr>
            <w:tcW w:w="2714"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处0.1万元以上1万元以下罚款；拒不改正的，处0.5万元以上5万元以下罚款。</w:t>
            </w:r>
          </w:p>
        </w:tc>
        <w:tc>
          <w:tcPr>
            <w:tcW w:w="2715"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处1万元以上2.2万元以下罚款；拒不改正的，处5万元以上6.5万元以下罚款。</w:t>
            </w:r>
          </w:p>
        </w:tc>
        <w:tc>
          <w:tcPr>
            <w:tcW w:w="2715"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处2.2万元以上3.8万元以下罚款；拒不改正的，处6.5万元以上8.5万元以下罚款。</w:t>
            </w:r>
          </w:p>
        </w:tc>
        <w:tc>
          <w:tcPr>
            <w:tcW w:w="3900"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处1万元以上3.8万元以下罚款；拒不改正的，处8.5万元以上10万元以下罚款。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1"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646" w:type="dxa"/>
            <w:vMerge w:val="continue"/>
            <w:vAlign w:val="center"/>
          </w:tcPr>
          <w:p>
            <w:pPr>
              <w:widowControl/>
              <w:adjustRightInd w:val="0"/>
              <w:snapToGrid w:val="0"/>
              <w:jc w:val="center"/>
              <w:rPr>
                <w:rFonts w:hint="eastAsia" w:ascii="仿宋" w:hAnsi="仿宋" w:eastAsia="仿宋" w:cs="Arial"/>
                <w:b/>
                <w:bCs/>
                <w:szCs w:val="21"/>
              </w:rPr>
            </w:pPr>
          </w:p>
        </w:tc>
        <w:tc>
          <w:tcPr>
            <w:tcW w:w="537" w:type="dxa"/>
            <w:vAlign w:val="center"/>
          </w:tcPr>
          <w:p>
            <w:pPr>
              <w:widowControl/>
              <w:adjustRightInd w:val="0"/>
              <w:snapToGrid w:val="0"/>
              <w:jc w:val="center"/>
              <w:rPr>
                <w:rFonts w:hint="eastAsia" w:ascii="仿宋" w:hAnsi="仿宋" w:eastAsia="仿宋" w:cs="Arial"/>
                <w:b/>
                <w:bCs/>
                <w:szCs w:val="21"/>
              </w:rPr>
            </w:pPr>
            <w:r>
              <w:rPr>
                <w:rFonts w:hint="eastAsia" w:ascii="仿宋" w:hAnsi="仿宋" w:eastAsia="仿宋" w:cs="Arial"/>
                <w:b/>
                <w:bCs/>
                <w:szCs w:val="21"/>
                <w:lang w:eastAsia="zh-CN"/>
              </w:rPr>
              <w:t>情节严重的</w:t>
            </w:r>
          </w:p>
        </w:tc>
        <w:tc>
          <w:tcPr>
            <w:tcW w:w="2714" w:type="dxa"/>
            <w:vAlign w:val="center"/>
          </w:tcPr>
          <w:p>
            <w:pPr>
              <w:widowControl/>
              <w:adjustRightInd w:val="0"/>
              <w:snapToGrid w:val="0"/>
              <w:rPr>
                <w:rFonts w:hint="eastAsia" w:ascii="仿宋_GB2312" w:hAnsi="宋体" w:eastAsia="仿宋_GB2312" w:cs="宋体"/>
                <w:kern w:val="0"/>
                <w:sz w:val="21"/>
                <w:szCs w:val="21"/>
              </w:rPr>
            </w:pPr>
          </w:p>
        </w:tc>
        <w:tc>
          <w:tcPr>
            <w:tcW w:w="2715" w:type="dxa"/>
            <w:vAlign w:val="center"/>
          </w:tcPr>
          <w:p>
            <w:pPr>
              <w:widowControl/>
              <w:adjustRightInd w:val="0"/>
              <w:snapToGrid w:val="0"/>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处所获收入30%以上0.8倍以下罚款。</w:t>
            </w:r>
          </w:p>
        </w:tc>
        <w:tc>
          <w:tcPr>
            <w:tcW w:w="2715" w:type="dxa"/>
            <w:vAlign w:val="center"/>
          </w:tcPr>
          <w:p>
            <w:pPr>
              <w:widowControl/>
              <w:adjustRightInd w:val="0"/>
              <w:snapToGrid w:val="0"/>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处所获收入0.8倍以上1.5倍以下罚款。</w:t>
            </w:r>
          </w:p>
        </w:tc>
        <w:tc>
          <w:tcPr>
            <w:tcW w:w="3900" w:type="dxa"/>
            <w:vAlign w:val="center"/>
          </w:tcPr>
          <w:p>
            <w:pPr>
              <w:widowControl/>
              <w:adjustRightInd w:val="0"/>
              <w:snapToGrid w:val="0"/>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处所获收入1.5倍以上2倍以下罚款。</w:t>
            </w:r>
          </w:p>
        </w:tc>
      </w:tr>
    </w:tbl>
    <w:p/>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486"/>
        <w:gridCol w:w="697"/>
        <w:gridCol w:w="2714"/>
        <w:gridCol w:w="2715"/>
        <w:gridCol w:w="271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2" w:type="dxa"/>
            <w:vMerge w:val="restart"/>
            <w:vAlign w:val="center"/>
          </w:tcPr>
          <w:p>
            <w:pPr>
              <w:widowControl/>
              <w:adjustRightInd w:val="0"/>
              <w:snapToGrid w:val="0"/>
              <w:jc w:val="center"/>
              <w:rPr>
                <w:rFonts w:hint="eastAsia" w:ascii="仿宋" w:hAnsi="仿宋" w:eastAsia="仿宋" w:cs="Arial"/>
                <w:szCs w:val="21"/>
                <w:lang w:val="en-US" w:eastAsia="zh-CN"/>
              </w:rPr>
            </w:pPr>
            <w:r>
              <w:rPr>
                <w:rFonts w:hint="eastAsia" w:ascii="仿宋" w:hAnsi="仿宋" w:eastAsia="仿宋" w:cs="Arial"/>
                <w:szCs w:val="21"/>
                <w:lang w:val="en-US" w:eastAsia="zh-CN"/>
              </w:rPr>
              <w:t>8</w:t>
            </w:r>
          </w:p>
        </w:tc>
        <w:tc>
          <w:tcPr>
            <w:tcW w:w="1183" w:type="dxa"/>
            <w:gridSpan w:val="2"/>
            <w:vAlign w:val="center"/>
          </w:tcPr>
          <w:p>
            <w:pPr>
              <w:widowControl/>
              <w:adjustRightInd w:val="0"/>
              <w:snapToGrid w:val="0"/>
              <w:jc w:val="center"/>
              <w:rPr>
                <w:rFonts w:ascii="仿宋" w:hAnsi="仿宋" w:eastAsia="仿宋" w:cs="Arial"/>
                <w:b/>
                <w:bCs/>
                <w:szCs w:val="21"/>
              </w:rPr>
            </w:pPr>
            <w:r>
              <w:rPr>
                <w:rFonts w:hint="eastAsia" w:ascii="仿宋" w:hAnsi="仿宋" w:eastAsia="仿宋" w:cs="Arial"/>
                <w:b/>
                <w:bCs/>
                <w:szCs w:val="21"/>
              </w:rPr>
              <w:t>违法行为</w:t>
            </w:r>
          </w:p>
        </w:tc>
        <w:tc>
          <w:tcPr>
            <w:tcW w:w="12044" w:type="dxa"/>
            <w:gridSpan w:val="4"/>
            <w:vAlign w:val="center"/>
          </w:tcPr>
          <w:p>
            <w:pPr>
              <w:widowControl/>
              <w:adjustRightInd w:val="0"/>
              <w:snapToGrid w:val="0"/>
              <w:ind w:firstLine="420" w:firstLineChars="200"/>
              <w:rPr>
                <w:rFonts w:ascii="仿宋" w:hAnsi="仿宋" w:eastAsia="仿宋" w:cs="Arial"/>
                <w:szCs w:val="21"/>
              </w:rPr>
            </w:pPr>
            <w:r>
              <w:rPr>
                <w:rFonts w:hint="eastAsia" w:ascii="仿宋_GB2312" w:hAnsi="宋体" w:eastAsia="仿宋_GB2312" w:cs="宋体"/>
                <w:kern w:val="0"/>
                <w:sz w:val="21"/>
                <w:szCs w:val="21"/>
              </w:rPr>
              <w:t>未按照要求提交质量管理体系自查报告；</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　　从不具备合法资质的供货者购进医疗器械；</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　　医疗器械经营企业、使用单位未依照《医疗器械监督管理条例》规定建立并执行医疗器械进货查验记录制度；</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　　从事第二类、第三类医疗器械批发业务以及第三类医疗器械零售业务的经营企业未依照《医疗器械监督管理条例》规定建立并执行销售记录制度；</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　　医疗器械注册人、备案人、生产经营企业、使用单位未依照《医疗器械监督管理条例》规定开展医疗器械不良事件监测，未按照要求报告不良事件，或者对医疗器械不良事件监测技术机构、负责药品监督管理的部门、卫生主管部门开展的不良事件调查不予配合；</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　　医疗器械注册人、备案人未按照规定制定上市后研究和风险管控计划并保证有效实施；</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　　医疗器械注册人、备案人未按照规定建立并执行产品追溯制度；</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　　医疗器械注册人、备案人、经营企业从事医疗器械网络销售未按照规定告知负责药品监督管理的部门；</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　　对需要定期检查、检验、校准、保养、维护的医疗器械，医疗器械使用单位未按照产品说明书要求进行检查、检验、校准、保养、维护并予以记录，及时进行分析、评估，确保医疗器械处于良好状态；</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　　医疗器械使用单位未妥善保存购入第三类医疗器械的原始资料。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gridSpan w:val="2"/>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处罚依据</w:t>
            </w:r>
          </w:p>
        </w:tc>
        <w:tc>
          <w:tcPr>
            <w:tcW w:w="12044" w:type="dxa"/>
            <w:gridSpan w:val="4"/>
            <w:vAlign w:val="center"/>
          </w:tcPr>
          <w:p>
            <w:pPr>
              <w:widowControl/>
              <w:adjustRightInd w:val="0"/>
              <w:snapToGrid w:val="0"/>
              <w:ind w:firstLine="420" w:firstLineChars="200"/>
              <w:rPr>
                <w:rFonts w:ascii="仿宋" w:hAnsi="仿宋" w:eastAsia="仿宋" w:cs="Arial"/>
                <w:szCs w:val="21"/>
              </w:rPr>
            </w:pPr>
            <w:r>
              <w:rPr>
                <w:rFonts w:hint="eastAsia" w:ascii="仿宋_GB2312" w:hAnsi="宋体" w:eastAsia="仿宋_GB2312" w:cs="宋体"/>
                <w:kern w:val="0"/>
                <w:sz w:val="21"/>
                <w:szCs w:val="21"/>
              </w:rPr>
              <w:t>根据《医疗器械监督管理条例》第八十九条规定，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gridSpan w:val="2"/>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裁量等级</w:t>
            </w:r>
          </w:p>
        </w:tc>
        <w:tc>
          <w:tcPr>
            <w:tcW w:w="2714"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减轻</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从轻</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一般</w:t>
            </w:r>
          </w:p>
        </w:tc>
        <w:tc>
          <w:tcPr>
            <w:tcW w:w="3900"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gridSpan w:val="2"/>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裁量情节</w:t>
            </w:r>
          </w:p>
        </w:tc>
        <w:tc>
          <w:tcPr>
            <w:tcW w:w="2714"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w:t>
            </w:r>
            <w:r>
              <w:rPr>
                <w:rFonts w:hint="eastAsia" w:ascii="仿宋" w:hAnsi="仿宋" w:eastAsia="仿宋" w:cs="Arial"/>
                <w:szCs w:val="21"/>
              </w:rPr>
              <w:t>减轻行政处罚情形的。</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w:t>
            </w:r>
            <w:r>
              <w:rPr>
                <w:rFonts w:hint="eastAsia" w:ascii="仿宋" w:hAnsi="仿宋" w:eastAsia="仿宋" w:cs="Arial"/>
                <w:szCs w:val="21"/>
              </w:rPr>
              <w:t>从轻行政处罚情形的。</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w:t>
            </w:r>
            <w:r>
              <w:rPr>
                <w:rFonts w:hint="eastAsia" w:ascii="仿宋" w:hAnsi="仿宋" w:eastAsia="仿宋" w:cs="Arial"/>
                <w:szCs w:val="21"/>
              </w:rPr>
              <w:t>一般行政处罚情形的。</w:t>
            </w:r>
          </w:p>
        </w:tc>
        <w:tc>
          <w:tcPr>
            <w:tcW w:w="3900"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裁量规定从重</w:t>
            </w:r>
            <w:r>
              <w:rPr>
                <w:rFonts w:hint="eastAsia" w:ascii="仿宋" w:hAnsi="仿宋" w:eastAsia="仿宋" w:cs="Arial"/>
                <w:szCs w:val="21"/>
              </w:rPr>
              <w:t>行政处罚情形的。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486" w:type="dxa"/>
            <w:vMerge w:val="restart"/>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裁量基准</w:t>
            </w:r>
          </w:p>
        </w:tc>
        <w:tc>
          <w:tcPr>
            <w:tcW w:w="697" w:type="dxa"/>
            <w:vAlign w:val="center"/>
          </w:tcPr>
          <w:p>
            <w:pPr>
              <w:widowControl/>
              <w:adjustRightInd w:val="0"/>
              <w:snapToGrid w:val="0"/>
              <w:jc w:val="center"/>
              <w:rPr>
                <w:rFonts w:hint="eastAsia" w:ascii="仿宋" w:hAnsi="仿宋" w:eastAsia="仿宋" w:cs="Arial"/>
                <w:b/>
                <w:bCs/>
                <w:kern w:val="2"/>
                <w:sz w:val="21"/>
                <w:szCs w:val="21"/>
                <w:lang w:val="en-US" w:eastAsia="zh-CN" w:bidi="ar-SA"/>
              </w:rPr>
            </w:pPr>
            <w:r>
              <w:rPr>
                <w:rFonts w:hint="eastAsia" w:ascii="仿宋" w:hAnsi="仿宋" w:eastAsia="仿宋" w:cs="Arial"/>
                <w:b/>
                <w:bCs/>
                <w:szCs w:val="21"/>
                <w:lang w:eastAsia="zh-CN"/>
              </w:rPr>
              <w:t>一般情形</w:t>
            </w:r>
          </w:p>
        </w:tc>
        <w:tc>
          <w:tcPr>
            <w:tcW w:w="2714"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处0.1万元以上1万元以下罚款。</w:t>
            </w:r>
          </w:p>
        </w:tc>
        <w:tc>
          <w:tcPr>
            <w:tcW w:w="2715"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处1万元以上3.7万元以下罚款。</w:t>
            </w:r>
          </w:p>
        </w:tc>
        <w:tc>
          <w:tcPr>
            <w:tcW w:w="2715"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处3.7万元以上7.3万元以下罚款。</w:t>
            </w:r>
          </w:p>
        </w:tc>
        <w:tc>
          <w:tcPr>
            <w:tcW w:w="3900"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处7.3万元以上10万元以下罚款。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486" w:type="dxa"/>
            <w:vMerge w:val="continue"/>
            <w:vAlign w:val="center"/>
          </w:tcPr>
          <w:p>
            <w:pPr>
              <w:widowControl/>
              <w:adjustRightInd w:val="0"/>
              <w:snapToGrid w:val="0"/>
              <w:jc w:val="center"/>
              <w:rPr>
                <w:rFonts w:hint="eastAsia" w:ascii="仿宋" w:hAnsi="仿宋" w:eastAsia="仿宋" w:cs="Arial"/>
                <w:b/>
                <w:bCs/>
                <w:szCs w:val="21"/>
              </w:rPr>
            </w:pPr>
          </w:p>
        </w:tc>
        <w:tc>
          <w:tcPr>
            <w:tcW w:w="697" w:type="dxa"/>
            <w:vAlign w:val="center"/>
          </w:tcPr>
          <w:p>
            <w:pPr>
              <w:widowControl/>
              <w:adjustRightInd w:val="0"/>
              <w:snapToGrid w:val="0"/>
              <w:jc w:val="center"/>
              <w:rPr>
                <w:rFonts w:hint="eastAsia" w:ascii="仿宋" w:hAnsi="仿宋" w:eastAsia="仿宋" w:cs="Arial"/>
                <w:b/>
                <w:bCs/>
                <w:kern w:val="2"/>
                <w:sz w:val="21"/>
                <w:szCs w:val="21"/>
                <w:lang w:val="en-US" w:eastAsia="zh-CN" w:bidi="ar-SA"/>
              </w:rPr>
            </w:pPr>
            <w:r>
              <w:rPr>
                <w:rFonts w:hint="eastAsia" w:ascii="仿宋" w:hAnsi="仿宋" w:eastAsia="仿宋" w:cs="Arial"/>
                <w:b/>
                <w:bCs/>
                <w:szCs w:val="21"/>
                <w:lang w:eastAsia="zh-CN"/>
              </w:rPr>
              <w:t>情节严重的</w:t>
            </w:r>
          </w:p>
        </w:tc>
        <w:tc>
          <w:tcPr>
            <w:tcW w:w="2714" w:type="dxa"/>
            <w:vAlign w:val="center"/>
          </w:tcPr>
          <w:p>
            <w:pPr>
              <w:widowControl/>
              <w:adjustRightInd w:val="0"/>
              <w:snapToGrid w:val="0"/>
              <w:rPr>
                <w:rFonts w:ascii="仿宋" w:hAnsi="仿宋" w:eastAsia="仿宋" w:cs="Arial"/>
                <w:szCs w:val="21"/>
              </w:rPr>
            </w:pPr>
          </w:p>
        </w:tc>
        <w:tc>
          <w:tcPr>
            <w:tcW w:w="2715"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处1万元以上1.6万元以下罚款。</w:t>
            </w:r>
          </w:p>
        </w:tc>
        <w:tc>
          <w:tcPr>
            <w:tcW w:w="2715"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处1.6万元以上2.4万元以下罚款。</w:t>
            </w:r>
          </w:p>
        </w:tc>
        <w:tc>
          <w:tcPr>
            <w:tcW w:w="3900"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处2.4万元以上3万元以下罚款。</w:t>
            </w:r>
          </w:p>
        </w:tc>
      </w:tr>
    </w:tbl>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666"/>
        <w:gridCol w:w="517"/>
        <w:gridCol w:w="2714"/>
        <w:gridCol w:w="2715"/>
        <w:gridCol w:w="271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2" w:type="dxa"/>
            <w:vMerge w:val="restart"/>
            <w:vAlign w:val="center"/>
          </w:tcPr>
          <w:p>
            <w:pPr>
              <w:widowControl/>
              <w:adjustRightInd w:val="0"/>
              <w:snapToGrid w:val="0"/>
              <w:jc w:val="center"/>
              <w:rPr>
                <w:rFonts w:hint="eastAsia" w:ascii="仿宋" w:hAnsi="仿宋" w:eastAsia="仿宋" w:cs="Arial"/>
                <w:szCs w:val="21"/>
                <w:lang w:eastAsia="zh-CN"/>
              </w:rPr>
            </w:pPr>
            <w:r>
              <w:rPr>
                <w:rFonts w:hint="eastAsia" w:ascii="仿宋" w:hAnsi="仿宋" w:eastAsia="仿宋" w:cs="Arial"/>
                <w:b/>
                <w:bCs/>
                <w:szCs w:val="21"/>
                <w:lang w:val="en-US" w:eastAsia="zh-CN"/>
              </w:rPr>
              <w:t>9</w:t>
            </w:r>
          </w:p>
        </w:tc>
        <w:tc>
          <w:tcPr>
            <w:tcW w:w="1183" w:type="dxa"/>
            <w:gridSpan w:val="2"/>
            <w:vAlign w:val="center"/>
          </w:tcPr>
          <w:p>
            <w:pPr>
              <w:widowControl/>
              <w:adjustRightInd w:val="0"/>
              <w:snapToGrid w:val="0"/>
              <w:jc w:val="center"/>
              <w:rPr>
                <w:rFonts w:ascii="仿宋" w:hAnsi="仿宋" w:eastAsia="仿宋" w:cs="Arial"/>
                <w:b/>
                <w:bCs/>
                <w:szCs w:val="21"/>
              </w:rPr>
            </w:pPr>
            <w:r>
              <w:rPr>
                <w:rFonts w:hint="eastAsia" w:ascii="仿宋" w:hAnsi="仿宋" w:eastAsia="仿宋" w:cs="Arial"/>
                <w:b/>
                <w:bCs/>
                <w:szCs w:val="21"/>
              </w:rPr>
              <w:t>违法行为</w:t>
            </w:r>
          </w:p>
        </w:tc>
        <w:tc>
          <w:tcPr>
            <w:tcW w:w="12044" w:type="dxa"/>
            <w:gridSpan w:val="4"/>
            <w:vAlign w:val="center"/>
          </w:tcPr>
          <w:p>
            <w:pPr>
              <w:widowControl/>
              <w:adjustRightInd w:val="0"/>
              <w:snapToGrid w:val="0"/>
              <w:ind w:firstLine="420" w:firstLineChars="200"/>
              <w:rPr>
                <w:rFonts w:ascii="仿宋" w:hAnsi="仿宋" w:eastAsia="仿宋" w:cs="Arial"/>
                <w:szCs w:val="21"/>
              </w:rPr>
            </w:pPr>
            <w:r>
              <w:rPr>
                <w:rFonts w:hint="eastAsia" w:ascii="仿宋_GB2312" w:hAnsi="宋体" w:eastAsia="仿宋_GB2312" w:cs="宋体"/>
                <w:kern w:val="0"/>
                <w:sz w:val="21"/>
                <w:szCs w:val="21"/>
              </w:rPr>
              <w:t>未进行医疗器械临床试验机构备案开展临床试验的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gridSpan w:val="2"/>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处罚依据</w:t>
            </w:r>
          </w:p>
        </w:tc>
        <w:tc>
          <w:tcPr>
            <w:tcW w:w="12044" w:type="dxa"/>
            <w:gridSpan w:val="4"/>
            <w:vAlign w:val="center"/>
          </w:tcPr>
          <w:p>
            <w:pPr>
              <w:widowControl/>
              <w:adjustRightInd w:val="0"/>
              <w:snapToGrid w:val="0"/>
              <w:ind w:firstLine="420" w:firstLineChars="200"/>
              <w:rPr>
                <w:rFonts w:ascii="仿宋" w:hAnsi="仿宋" w:eastAsia="仿宋" w:cs="Arial"/>
                <w:szCs w:val="21"/>
              </w:rPr>
            </w:pPr>
            <w:r>
              <w:rPr>
                <w:rFonts w:hint="eastAsia" w:ascii="仿宋_GB2312" w:hAnsi="宋体" w:eastAsia="仿宋_GB2312" w:cs="宋体"/>
                <w:kern w:val="0"/>
                <w:sz w:val="21"/>
                <w:szCs w:val="21"/>
              </w:rPr>
              <w:t>根据《医疗器械监督管理条例》第九十三条第一款规定，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gridSpan w:val="2"/>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裁量等级</w:t>
            </w:r>
          </w:p>
        </w:tc>
        <w:tc>
          <w:tcPr>
            <w:tcW w:w="2714"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减轻</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从轻</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一般</w:t>
            </w:r>
          </w:p>
        </w:tc>
        <w:tc>
          <w:tcPr>
            <w:tcW w:w="3900"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gridSpan w:val="2"/>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裁量情节</w:t>
            </w:r>
          </w:p>
        </w:tc>
        <w:tc>
          <w:tcPr>
            <w:tcW w:w="2714"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w:t>
            </w:r>
            <w:r>
              <w:rPr>
                <w:rFonts w:hint="eastAsia" w:ascii="仿宋" w:hAnsi="仿宋" w:eastAsia="仿宋" w:cs="Arial"/>
                <w:szCs w:val="21"/>
              </w:rPr>
              <w:t>减轻行政处罚情形的。</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w:t>
            </w:r>
            <w:r>
              <w:rPr>
                <w:rFonts w:hint="eastAsia" w:ascii="仿宋" w:hAnsi="仿宋" w:eastAsia="仿宋" w:cs="Arial"/>
                <w:szCs w:val="21"/>
              </w:rPr>
              <w:t>从轻行政处罚情形的。</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w:t>
            </w:r>
            <w:r>
              <w:rPr>
                <w:rFonts w:hint="eastAsia" w:ascii="仿宋" w:hAnsi="仿宋" w:eastAsia="仿宋" w:cs="Arial"/>
                <w:szCs w:val="21"/>
              </w:rPr>
              <w:t>一般行政处罚情形的。</w:t>
            </w:r>
          </w:p>
        </w:tc>
        <w:tc>
          <w:tcPr>
            <w:tcW w:w="3900"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裁量规定从重</w:t>
            </w:r>
            <w:r>
              <w:rPr>
                <w:rFonts w:hint="eastAsia" w:ascii="仿宋" w:hAnsi="仿宋" w:eastAsia="仿宋" w:cs="Arial"/>
                <w:szCs w:val="21"/>
              </w:rPr>
              <w:t>行政处罚情形的。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666" w:type="dxa"/>
            <w:vMerge w:val="restart"/>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裁量基准</w:t>
            </w:r>
          </w:p>
        </w:tc>
        <w:tc>
          <w:tcPr>
            <w:tcW w:w="517" w:type="dxa"/>
            <w:vAlign w:val="center"/>
          </w:tcPr>
          <w:p>
            <w:pPr>
              <w:widowControl/>
              <w:adjustRightInd w:val="0"/>
              <w:snapToGrid w:val="0"/>
              <w:jc w:val="center"/>
              <w:rPr>
                <w:rFonts w:hint="eastAsia" w:ascii="仿宋" w:hAnsi="仿宋" w:eastAsia="仿宋" w:cs="Arial"/>
                <w:b/>
                <w:bCs/>
                <w:kern w:val="2"/>
                <w:sz w:val="21"/>
                <w:szCs w:val="21"/>
                <w:lang w:val="en-US" w:eastAsia="zh-CN" w:bidi="ar-SA"/>
              </w:rPr>
            </w:pPr>
            <w:r>
              <w:rPr>
                <w:rFonts w:hint="eastAsia" w:ascii="仿宋" w:hAnsi="仿宋" w:eastAsia="仿宋" w:cs="Arial"/>
                <w:b/>
                <w:bCs/>
                <w:szCs w:val="21"/>
                <w:lang w:eastAsia="zh-CN"/>
              </w:rPr>
              <w:t>一般情形</w:t>
            </w:r>
          </w:p>
        </w:tc>
        <w:tc>
          <w:tcPr>
            <w:tcW w:w="2714"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处0.5万元以上5万元以下罚款。</w:t>
            </w:r>
          </w:p>
        </w:tc>
        <w:tc>
          <w:tcPr>
            <w:tcW w:w="2715" w:type="dxa"/>
            <w:vAlign w:val="center"/>
          </w:tcPr>
          <w:p>
            <w:pPr>
              <w:widowControl/>
              <w:adjustRightInd w:val="0"/>
              <w:snapToGrid w:val="0"/>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处5万元以上6.5万元以下罚款。</w:t>
            </w:r>
          </w:p>
        </w:tc>
        <w:tc>
          <w:tcPr>
            <w:tcW w:w="2715" w:type="dxa"/>
            <w:vAlign w:val="center"/>
          </w:tcPr>
          <w:p>
            <w:pPr>
              <w:widowControl/>
              <w:adjustRightInd w:val="0"/>
              <w:snapToGrid w:val="0"/>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处6.5万元以上8.5万元以下罚款。</w:t>
            </w:r>
          </w:p>
        </w:tc>
        <w:tc>
          <w:tcPr>
            <w:tcW w:w="3900" w:type="dxa"/>
            <w:vAlign w:val="center"/>
          </w:tcPr>
          <w:p>
            <w:pPr>
              <w:widowControl/>
              <w:adjustRightInd w:val="0"/>
              <w:snapToGrid w:val="0"/>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处8.5万元以上10万元以下罚款。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666" w:type="dxa"/>
            <w:vMerge w:val="continue"/>
            <w:vAlign w:val="center"/>
          </w:tcPr>
          <w:p>
            <w:pPr>
              <w:widowControl/>
              <w:adjustRightInd w:val="0"/>
              <w:snapToGrid w:val="0"/>
              <w:jc w:val="center"/>
              <w:rPr>
                <w:rFonts w:hint="eastAsia" w:ascii="仿宋" w:hAnsi="仿宋" w:eastAsia="仿宋" w:cs="Arial"/>
                <w:b/>
                <w:bCs/>
                <w:szCs w:val="21"/>
              </w:rPr>
            </w:pPr>
          </w:p>
        </w:tc>
        <w:tc>
          <w:tcPr>
            <w:tcW w:w="517" w:type="dxa"/>
            <w:vAlign w:val="center"/>
          </w:tcPr>
          <w:p>
            <w:pPr>
              <w:widowControl/>
              <w:adjustRightInd w:val="0"/>
              <w:snapToGrid w:val="0"/>
              <w:jc w:val="center"/>
              <w:rPr>
                <w:rFonts w:hint="eastAsia" w:ascii="仿宋" w:hAnsi="仿宋" w:eastAsia="仿宋" w:cs="Arial"/>
                <w:b/>
                <w:bCs/>
                <w:kern w:val="2"/>
                <w:sz w:val="21"/>
                <w:szCs w:val="21"/>
                <w:lang w:val="en-US" w:eastAsia="zh-CN" w:bidi="ar-SA"/>
              </w:rPr>
            </w:pPr>
            <w:r>
              <w:rPr>
                <w:rFonts w:hint="eastAsia" w:ascii="仿宋" w:hAnsi="仿宋" w:eastAsia="仿宋" w:cs="Arial"/>
                <w:b/>
                <w:bCs/>
                <w:szCs w:val="21"/>
                <w:lang w:eastAsia="zh-CN"/>
              </w:rPr>
              <w:t>造成严重后果的</w:t>
            </w:r>
          </w:p>
        </w:tc>
        <w:tc>
          <w:tcPr>
            <w:tcW w:w="2714" w:type="dxa"/>
            <w:vAlign w:val="center"/>
          </w:tcPr>
          <w:p>
            <w:pPr>
              <w:widowControl/>
              <w:adjustRightInd w:val="0"/>
              <w:snapToGrid w:val="0"/>
              <w:rPr>
                <w:rFonts w:ascii="仿宋" w:hAnsi="仿宋" w:eastAsia="仿宋" w:cs="Arial"/>
                <w:szCs w:val="21"/>
              </w:rPr>
            </w:pPr>
          </w:p>
        </w:tc>
        <w:tc>
          <w:tcPr>
            <w:tcW w:w="2715" w:type="dxa"/>
            <w:vAlign w:val="center"/>
          </w:tcPr>
          <w:p>
            <w:pPr>
              <w:widowControl/>
              <w:adjustRightInd w:val="0"/>
              <w:snapToGrid w:val="0"/>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处10万元以上16万元以下罚款。</w:t>
            </w:r>
          </w:p>
        </w:tc>
        <w:tc>
          <w:tcPr>
            <w:tcW w:w="2715" w:type="dxa"/>
            <w:vAlign w:val="center"/>
          </w:tcPr>
          <w:p>
            <w:pPr>
              <w:widowControl/>
              <w:adjustRightInd w:val="0"/>
              <w:snapToGrid w:val="0"/>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处16万元以上24万元以下罚款。</w:t>
            </w:r>
          </w:p>
        </w:tc>
        <w:tc>
          <w:tcPr>
            <w:tcW w:w="3900" w:type="dxa"/>
            <w:vAlign w:val="center"/>
          </w:tcPr>
          <w:p>
            <w:pPr>
              <w:widowControl/>
              <w:adjustRightInd w:val="0"/>
              <w:snapToGrid w:val="0"/>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处24万元以上30万元以下罚款。</w:t>
            </w:r>
          </w:p>
        </w:tc>
      </w:tr>
    </w:tbl>
    <w:p/>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696"/>
        <w:gridCol w:w="487"/>
        <w:gridCol w:w="2714"/>
        <w:gridCol w:w="2715"/>
        <w:gridCol w:w="271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62" w:type="dxa"/>
            <w:vMerge w:val="restart"/>
            <w:vAlign w:val="center"/>
          </w:tcPr>
          <w:p>
            <w:pPr>
              <w:widowControl/>
              <w:adjustRightInd w:val="0"/>
              <w:snapToGrid w:val="0"/>
              <w:jc w:val="center"/>
              <w:rPr>
                <w:rFonts w:hint="eastAsia" w:ascii="仿宋" w:hAnsi="仿宋" w:eastAsia="仿宋" w:cs="Arial"/>
                <w:szCs w:val="21"/>
                <w:lang w:val="en-US" w:eastAsia="zh-CN"/>
              </w:rPr>
            </w:pPr>
            <w:r>
              <w:rPr>
                <w:rFonts w:hint="eastAsia" w:ascii="仿宋" w:hAnsi="仿宋" w:eastAsia="仿宋" w:cs="Arial"/>
                <w:b/>
                <w:bCs/>
                <w:szCs w:val="21"/>
              </w:rPr>
              <w:t>1</w:t>
            </w:r>
            <w:r>
              <w:rPr>
                <w:rFonts w:hint="eastAsia" w:ascii="仿宋" w:hAnsi="仿宋" w:eastAsia="仿宋" w:cs="Arial"/>
                <w:b/>
                <w:bCs/>
                <w:szCs w:val="21"/>
                <w:lang w:val="en-US" w:eastAsia="zh-CN"/>
              </w:rPr>
              <w:t>0</w:t>
            </w:r>
          </w:p>
        </w:tc>
        <w:tc>
          <w:tcPr>
            <w:tcW w:w="1183" w:type="dxa"/>
            <w:gridSpan w:val="2"/>
            <w:vAlign w:val="center"/>
          </w:tcPr>
          <w:p>
            <w:pPr>
              <w:widowControl/>
              <w:adjustRightInd w:val="0"/>
              <w:snapToGrid w:val="0"/>
              <w:jc w:val="center"/>
              <w:rPr>
                <w:rFonts w:ascii="仿宋" w:hAnsi="仿宋" w:eastAsia="仿宋" w:cs="Arial"/>
                <w:b/>
                <w:bCs/>
                <w:szCs w:val="21"/>
              </w:rPr>
            </w:pPr>
            <w:r>
              <w:rPr>
                <w:rFonts w:hint="eastAsia" w:ascii="仿宋" w:hAnsi="仿宋" w:eastAsia="仿宋" w:cs="Arial"/>
                <w:b/>
                <w:bCs/>
                <w:szCs w:val="21"/>
              </w:rPr>
              <w:t>违法行为</w:t>
            </w:r>
          </w:p>
        </w:tc>
        <w:tc>
          <w:tcPr>
            <w:tcW w:w="12044" w:type="dxa"/>
            <w:gridSpan w:val="4"/>
            <w:vAlign w:val="center"/>
          </w:tcPr>
          <w:p>
            <w:pPr>
              <w:widowControl/>
              <w:adjustRightInd w:val="0"/>
              <w:snapToGrid w:val="0"/>
              <w:ind w:firstLine="420" w:firstLineChars="200"/>
              <w:rPr>
                <w:rFonts w:ascii="仿宋" w:hAnsi="仿宋" w:eastAsia="仿宋" w:cs="Arial"/>
                <w:szCs w:val="21"/>
              </w:rPr>
            </w:pPr>
            <w:r>
              <w:rPr>
                <w:rFonts w:hint="eastAsia" w:ascii="仿宋_GB2312" w:hAnsi="宋体" w:eastAsia="仿宋_GB2312" w:cs="宋体"/>
                <w:kern w:val="0"/>
                <w:sz w:val="21"/>
                <w:szCs w:val="21"/>
              </w:rPr>
              <w:t>临床试验申办者开展临床试验未经备案的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7"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gridSpan w:val="2"/>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处罚依据</w:t>
            </w:r>
          </w:p>
        </w:tc>
        <w:tc>
          <w:tcPr>
            <w:tcW w:w="12044" w:type="dxa"/>
            <w:gridSpan w:val="4"/>
            <w:vAlign w:val="center"/>
          </w:tcPr>
          <w:p>
            <w:pPr>
              <w:widowControl/>
              <w:adjustRightInd w:val="0"/>
              <w:snapToGrid w:val="0"/>
              <w:ind w:firstLine="420" w:firstLineChars="200"/>
              <w:rPr>
                <w:rFonts w:ascii="仿宋" w:hAnsi="仿宋" w:eastAsia="仿宋" w:cs="Arial"/>
                <w:szCs w:val="21"/>
              </w:rPr>
            </w:pPr>
            <w:r>
              <w:rPr>
                <w:rFonts w:hint="eastAsia" w:ascii="仿宋_GB2312" w:hAnsi="宋体" w:eastAsia="仿宋_GB2312" w:cs="宋体"/>
                <w:kern w:val="0"/>
                <w:sz w:val="21"/>
                <w:szCs w:val="21"/>
              </w:rPr>
              <w:t>根据《医疗器械监督管理条例》第九十三条第二款规定，由负责药品监督管理的部门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gridSpan w:val="2"/>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裁量等级</w:t>
            </w:r>
          </w:p>
        </w:tc>
        <w:tc>
          <w:tcPr>
            <w:tcW w:w="2714"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减轻</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从轻</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一般</w:t>
            </w:r>
          </w:p>
        </w:tc>
        <w:tc>
          <w:tcPr>
            <w:tcW w:w="3900"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4"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gridSpan w:val="2"/>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裁量情节</w:t>
            </w:r>
          </w:p>
        </w:tc>
        <w:tc>
          <w:tcPr>
            <w:tcW w:w="2714"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w:t>
            </w:r>
            <w:r>
              <w:rPr>
                <w:rFonts w:hint="eastAsia" w:ascii="仿宋" w:hAnsi="仿宋" w:eastAsia="仿宋" w:cs="Arial"/>
                <w:szCs w:val="21"/>
              </w:rPr>
              <w:t>减轻行政处罚情形的。</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w:t>
            </w:r>
            <w:r>
              <w:rPr>
                <w:rFonts w:hint="eastAsia" w:ascii="仿宋" w:hAnsi="仿宋" w:eastAsia="仿宋" w:cs="Arial"/>
                <w:szCs w:val="21"/>
              </w:rPr>
              <w:t>从轻行政处罚情形的。</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w:t>
            </w:r>
            <w:r>
              <w:rPr>
                <w:rFonts w:hint="eastAsia" w:ascii="仿宋" w:hAnsi="仿宋" w:eastAsia="仿宋" w:cs="Arial"/>
                <w:szCs w:val="21"/>
              </w:rPr>
              <w:t>一般行政处罚情形的。</w:t>
            </w:r>
          </w:p>
        </w:tc>
        <w:tc>
          <w:tcPr>
            <w:tcW w:w="3900"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裁量规定从重</w:t>
            </w:r>
            <w:r>
              <w:rPr>
                <w:rFonts w:hint="eastAsia" w:ascii="仿宋" w:hAnsi="仿宋" w:eastAsia="仿宋" w:cs="Arial"/>
                <w:szCs w:val="21"/>
              </w:rPr>
              <w:t>行政处罚情形的。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1"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696" w:type="dxa"/>
            <w:vMerge w:val="restart"/>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裁量基准</w:t>
            </w:r>
          </w:p>
        </w:tc>
        <w:tc>
          <w:tcPr>
            <w:tcW w:w="487" w:type="dxa"/>
            <w:vAlign w:val="center"/>
          </w:tcPr>
          <w:p>
            <w:pPr>
              <w:widowControl/>
              <w:adjustRightInd w:val="0"/>
              <w:snapToGrid w:val="0"/>
              <w:jc w:val="center"/>
              <w:rPr>
                <w:rFonts w:hint="eastAsia" w:ascii="仿宋" w:hAnsi="仿宋" w:eastAsia="仿宋" w:cs="Arial"/>
                <w:b/>
                <w:bCs/>
                <w:kern w:val="2"/>
                <w:sz w:val="21"/>
                <w:szCs w:val="21"/>
                <w:lang w:val="en-US" w:eastAsia="zh-CN" w:bidi="ar-SA"/>
              </w:rPr>
            </w:pPr>
            <w:r>
              <w:rPr>
                <w:rFonts w:hint="eastAsia" w:ascii="仿宋" w:hAnsi="仿宋" w:eastAsia="仿宋" w:cs="Arial"/>
                <w:b/>
                <w:bCs/>
                <w:szCs w:val="21"/>
                <w:lang w:eastAsia="zh-CN"/>
              </w:rPr>
              <w:t>一般情形</w:t>
            </w:r>
          </w:p>
        </w:tc>
        <w:tc>
          <w:tcPr>
            <w:tcW w:w="2714"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处0.5万元以上5万元以下罚款。</w:t>
            </w:r>
          </w:p>
        </w:tc>
        <w:tc>
          <w:tcPr>
            <w:tcW w:w="2715"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处5万元以上6.5万元以下罚款。</w:t>
            </w:r>
          </w:p>
        </w:tc>
        <w:tc>
          <w:tcPr>
            <w:tcW w:w="2715"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处6.5万元以上8.5万元以下罚款。</w:t>
            </w:r>
          </w:p>
        </w:tc>
        <w:tc>
          <w:tcPr>
            <w:tcW w:w="3900"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处8.5万元以上10万元以下罚款。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1"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696" w:type="dxa"/>
            <w:vMerge w:val="continue"/>
            <w:vAlign w:val="center"/>
          </w:tcPr>
          <w:p>
            <w:pPr>
              <w:widowControl/>
              <w:adjustRightInd w:val="0"/>
              <w:snapToGrid w:val="0"/>
              <w:jc w:val="center"/>
              <w:rPr>
                <w:rFonts w:hint="eastAsia" w:ascii="仿宋" w:hAnsi="仿宋" w:eastAsia="仿宋" w:cs="Arial"/>
                <w:b/>
                <w:bCs/>
                <w:szCs w:val="21"/>
              </w:rPr>
            </w:pPr>
          </w:p>
        </w:tc>
        <w:tc>
          <w:tcPr>
            <w:tcW w:w="487" w:type="dxa"/>
            <w:vAlign w:val="center"/>
          </w:tcPr>
          <w:p>
            <w:pPr>
              <w:widowControl/>
              <w:adjustRightInd w:val="0"/>
              <w:snapToGrid w:val="0"/>
              <w:jc w:val="center"/>
              <w:rPr>
                <w:rFonts w:hint="eastAsia" w:ascii="仿宋" w:hAnsi="仿宋" w:eastAsia="仿宋" w:cs="Arial"/>
                <w:b/>
                <w:bCs/>
                <w:kern w:val="2"/>
                <w:sz w:val="21"/>
                <w:szCs w:val="21"/>
                <w:lang w:val="en-US" w:eastAsia="zh-CN" w:bidi="ar-SA"/>
              </w:rPr>
            </w:pPr>
            <w:r>
              <w:rPr>
                <w:rFonts w:hint="eastAsia" w:ascii="仿宋" w:hAnsi="仿宋" w:eastAsia="仿宋" w:cs="Arial"/>
                <w:b/>
                <w:bCs/>
                <w:szCs w:val="21"/>
                <w:lang w:eastAsia="zh-CN"/>
              </w:rPr>
              <w:t>造成严重后果的</w:t>
            </w:r>
          </w:p>
        </w:tc>
        <w:tc>
          <w:tcPr>
            <w:tcW w:w="2714" w:type="dxa"/>
            <w:vAlign w:val="center"/>
          </w:tcPr>
          <w:p>
            <w:pPr>
              <w:widowControl/>
              <w:adjustRightInd w:val="0"/>
              <w:snapToGrid w:val="0"/>
              <w:rPr>
                <w:rFonts w:hint="eastAsia" w:ascii="仿宋_GB2312" w:hAnsi="宋体" w:eastAsia="仿宋_GB2312" w:cs="宋体"/>
                <w:kern w:val="0"/>
                <w:sz w:val="21"/>
                <w:szCs w:val="21"/>
              </w:rPr>
            </w:pPr>
          </w:p>
        </w:tc>
        <w:tc>
          <w:tcPr>
            <w:tcW w:w="2715" w:type="dxa"/>
            <w:vAlign w:val="center"/>
          </w:tcPr>
          <w:p>
            <w:pPr>
              <w:widowControl/>
              <w:adjustRightInd w:val="0"/>
              <w:snapToGrid w:val="0"/>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处10万元以上16万元以下罚款。</w:t>
            </w:r>
          </w:p>
        </w:tc>
        <w:tc>
          <w:tcPr>
            <w:tcW w:w="2715" w:type="dxa"/>
            <w:vAlign w:val="center"/>
          </w:tcPr>
          <w:p>
            <w:pPr>
              <w:widowControl/>
              <w:adjustRightInd w:val="0"/>
              <w:snapToGrid w:val="0"/>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处16万元以上24万元以下罚款。</w:t>
            </w:r>
          </w:p>
        </w:tc>
        <w:tc>
          <w:tcPr>
            <w:tcW w:w="3900" w:type="dxa"/>
            <w:vAlign w:val="center"/>
          </w:tcPr>
          <w:p>
            <w:pPr>
              <w:widowControl/>
              <w:adjustRightInd w:val="0"/>
              <w:snapToGrid w:val="0"/>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处24万元以上30万元以下罚款。</w:t>
            </w:r>
          </w:p>
        </w:tc>
      </w:tr>
    </w:tbl>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646"/>
        <w:gridCol w:w="537"/>
        <w:gridCol w:w="2714"/>
        <w:gridCol w:w="2715"/>
        <w:gridCol w:w="271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2" w:type="dxa"/>
            <w:vMerge w:val="restart"/>
            <w:vAlign w:val="center"/>
          </w:tcPr>
          <w:p>
            <w:pPr>
              <w:widowControl/>
              <w:adjustRightInd w:val="0"/>
              <w:snapToGrid w:val="0"/>
              <w:jc w:val="center"/>
              <w:rPr>
                <w:rFonts w:hint="eastAsia" w:ascii="仿宋" w:hAnsi="仿宋" w:eastAsia="仿宋" w:cs="Arial"/>
                <w:szCs w:val="21"/>
                <w:lang w:val="en-US" w:eastAsia="zh-CN"/>
              </w:rPr>
            </w:pPr>
            <w:r>
              <w:rPr>
                <w:rFonts w:hint="eastAsia" w:ascii="仿宋" w:hAnsi="仿宋" w:eastAsia="仿宋" w:cs="Arial"/>
                <w:b/>
                <w:bCs/>
                <w:szCs w:val="21"/>
              </w:rPr>
              <w:t>1</w:t>
            </w:r>
            <w:r>
              <w:rPr>
                <w:rFonts w:hint="eastAsia" w:ascii="仿宋" w:hAnsi="仿宋" w:eastAsia="仿宋" w:cs="Arial"/>
                <w:b/>
                <w:bCs/>
                <w:szCs w:val="21"/>
                <w:lang w:val="en-US" w:eastAsia="zh-CN"/>
              </w:rPr>
              <w:t>1</w:t>
            </w:r>
          </w:p>
        </w:tc>
        <w:tc>
          <w:tcPr>
            <w:tcW w:w="1183" w:type="dxa"/>
            <w:gridSpan w:val="2"/>
            <w:vAlign w:val="center"/>
          </w:tcPr>
          <w:p>
            <w:pPr>
              <w:widowControl/>
              <w:adjustRightInd w:val="0"/>
              <w:snapToGrid w:val="0"/>
              <w:jc w:val="center"/>
              <w:rPr>
                <w:rFonts w:ascii="仿宋" w:hAnsi="仿宋" w:eastAsia="仿宋" w:cs="Arial"/>
                <w:b/>
                <w:bCs/>
                <w:szCs w:val="21"/>
              </w:rPr>
            </w:pPr>
            <w:r>
              <w:rPr>
                <w:rFonts w:hint="eastAsia" w:ascii="仿宋" w:hAnsi="仿宋" w:eastAsia="仿宋" w:cs="Arial"/>
                <w:b/>
                <w:bCs/>
                <w:szCs w:val="21"/>
              </w:rPr>
              <w:t>违法行为</w:t>
            </w:r>
          </w:p>
        </w:tc>
        <w:tc>
          <w:tcPr>
            <w:tcW w:w="12044" w:type="dxa"/>
            <w:gridSpan w:val="4"/>
            <w:vAlign w:val="center"/>
          </w:tcPr>
          <w:p>
            <w:pPr>
              <w:widowControl/>
              <w:adjustRightInd w:val="0"/>
              <w:snapToGrid w:val="0"/>
              <w:ind w:firstLine="420" w:firstLineChars="200"/>
              <w:rPr>
                <w:rFonts w:ascii="仿宋" w:hAnsi="仿宋" w:eastAsia="仿宋" w:cs="Arial"/>
                <w:szCs w:val="21"/>
              </w:rPr>
            </w:pPr>
            <w:r>
              <w:rPr>
                <w:rFonts w:hint="eastAsia" w:ascii="仿宋_GB2312" w:hAnsi="宋体" w:eastAsia="仿宋_GB2312" w:cs="宋体"/>
                <w:color w:val="000000"/>
                <w:kern w:val="0"/>
                <w:sz w:val="21"/>
                <w:szCs w:val="21"/>
              </w:rPr>
              <w:t>临床试验申办者未经批准开展对人体具有较高风险的第三类医疗器械临床试验的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gridSpan w:val="2"/>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处罚依据</w:t>
            </w:r>
          </w:p>
        </w:tc>
        <w:tc>
          <w:tcPr>
            <w:tcW w:w="12044" w:type="dxa"/>
            <w:gridSpan w:val="4"/>
            <w:vAlign w:val="center"/>
          </w:tcPr>
          <w:p>
            <w:pPr>
              <w:widowControl/>
              <w:ind w:firstLine="420" w:firstLineChars="200"/>
              <w:rPr>
                <w:rFonts w:ascii="仿宋" w:hAnsi="仿宋" w:eastAsia="仿宋" w:cs="Arial"/>
                <w:szCs w:val="21"/>
              </w:rPr>
            </w:pPr>
            <w:r>
              <w:rPr>
                <w:rFonts w:hint="eastAsia" w:ascii="仿宋_GB2312" w:hAnsi="宋体" w:eastAsia="仿宋_GB2312" w:cs="宋体"/>
                <w:color w:val="000000"/>
                <w:kern w:val="0"/>
                <w:sz w:val="21"/>
                <w:szCs w:val="21"/>
              </w:rPr>
              <w:t>根据《医疗器械监督管理条例》第九十三条第三款规定，由负责药品监督管理的部门责令立即停止临床试验，对临床试验申办者处10万元以上30万元以下罚款，并向社会公告</w:t>
            </w: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rPr>
              <w:t>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gridSpan w:val="2"/>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裁量等级</w:t>
            </w:r>
          </w:p>
        </w:tc>
        <w:tc>
          <w:tcPr>
            <w:tcW w:w="2714"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减轻</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从轻</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一般</w:t>
            </w:r>
          </w:p>
        </w:tc>
        <w:tc>
          <w:tcPr>
            <w:tcW w:w="3900"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gridSpan w:val="2"/>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裁量情节</w:t>
            </w:r>
          </w:p>
        </w:tc>
        <w:tc>
          <w:tcPr>
            <w:tcW w:w="2714"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w:t>
            </w:r>
            <w:r>
              <w:rPr>
                <w:rFonts w:hint="eastAsia" w:ascii="仿宋" w:hAnsi="仿宋" w:eastAsia="仿宋" w:cs="Arial"/>
                <w:szCs w:val="21"/>
              </w:rPr>
              <w:t>减轻行政处罚情形的。</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w:t>
            </w:r>
            <w:r>
              <w:rPr>
                <w:rFonts w:hint="eastAsia" w:ascii="仿宋" w:hAnsi="仿宋" w:eastAsia="仿宋" w:cs="Arial"/>
                <w:szCs w:val="21"/>
              </w:rPr>
              <w:t>从轻行政处罚情形的。</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w:t>
            </w:r>
            <w:r>
              <w:rPr>
                <w:rFonts w:hint="eastAsia" w:ascii="仿宋" w:hAnsi="仿宋" w:eastAsia="仿宋" w:cs="Arial"/>
                <w:szCs w:val="21"/>
              </w:rPr>
              <w:t>一般行政处罚情形的。</w:t>
            </w:r>
          </w:p>
        </w:tc>
        <w:tc>
          <w:tcPr>
            <w:tcW w:w="3900"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裁量规定从重</w:t>
            </w:r>
            <w:r>
              <w:rPr>
                <w:rFonts w:hint="eastAsia" w:ascii="仿宋" w:hAnsi="仿宋" w:eastAsia="仿宋" w:cs="Arial"/>
                <w:szCs w:val="21"/>
              </w:rPr>
              <w:t>行政处罚情形的。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646" w:type="dxa"/>
            <w:vMerge w:val="restart"/>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裁量基准</w:t>
            </w:r>
          </w:p>
        </w:tc>
        <w:tc>
          <w:tcPr>
            <w:tcW w:w="537" w:type="dxa"/>
            <w:vAlign w:val="center"/>
          </w:tcPr>
          <w:p>
            <w:pPr>
              <w:widowControl/>
              <w:adjustRightInd w:val="0"/>
              <w:snapToGrid w:val="0"/>
              <w:jc w:val="center"/>
              <w:rPr>
                <w:rFonts w:hint="eastAsia" w:ascii="仿宋" w:hAnsi="仿宋" w:eastAsia="仿宋" w:cs="Arial"/>
                <w:b/>
                <w:bCs/>
                <w:kern w:val="2"/>
                <w:sz w:val="21"/>
                <w:szCs w:val="21"/>
                <w:lang w:val="en-US" w:eastAsia="zh-CN" w:bidi="ar-SA"/>
              </w:rPr>
            </w:pPr>
            <w:r>
              <w:rPr>
                <w:rFonts w:hint="eastAsia" w:ascii="仿宋" w:hAnsi="仿宋" w:eastAsia="仿宋" w:cs="Arial"/>
                <w:b/>
                <w:bCs/>
                <w:szCs w:val="21"/>
                <w:lang w:eastAsia="zh-CN"/>
              </w:rPr>
              <w:t>一般情形</w:t>
            </w:r>
          </w:p>
        </w:tc>
        <w:tc>
          <w:tcPr>
            <w:tcW w:w="2714"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color w:val="000000"/>
                <w:kern w:val="0"/>
                <w:sz w:val="21"/>
                <w:szCs w:val="21"/>
              </w:rPr>
              <w:t>对临床试验申办者处1万元以上10万元以下罚款。</w:t>
            </w:r>
            <w:r>
              <w:rPr>
                <w:rFonts w:hint="eastAsia" w:ascii="仿宋_GB2312" w:hAnsi="宋体" w:eastAsia="仿宋_GB2312" w:cs="宋体"/>
                <w:kern w:val="0"/>
                <w:sz w:val="21"/>
                <w:szCs w:val="21"/>
              </w:rPr>
              <w:t>对违法单位的法定代表人、主要负责人、直接负责的主管人员和其他责任人员并处所获收入3%以上30%倍以下罚款。</w:t>
            </w:r>
          </w:p>
        </w:tc>
        <w:tc>
          <w:tcPr>
            <w:tcW w:w="2715"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color w:val="000000"/>
                <w:kern w:val="0"/>
                <w:sz w:val="21"/>
                <w:szCs w:val="21"/>
              </w:rPr>
              <w:t>对临床试验申办者处10万元以上16万元以下罚款。</w:t>
            </w:r>
            <w:r>
              <w:rPr>
                <w:rFonts w:hint="eastAsia" w:ascii="仿宋_GB2312" w:hAnsi="宋体" w:eastAsia="仿宋_GB2312" w:cs="宋体"/>
                <w:kern w:val="0"/>
                <w:sz w:val="21"/>
                <w:szCs w:val="21"/>
              </w:rPr>
              <w:t>对违法单位的法定代表人、主要负责人、直接负责的主管人员和其他责任人员并处所获收入30%以上1.1倍以下罚款。</w:t>
            </w:r>
          </w:p>
        </w:tc>
        <w:tc>
          <w:tcPr>
            <w:tcW w:w="2715"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color w:val="000000"/>
                <w:kern w:val="0"/>
                <w:sz w:val="21"/>
                <w:szCs w:val="21"/>
              </w:rPr>
              <w:t>对临床试验申办者处16万元以上24万元以下罚款。</w:t>
            </w:r>
            <w:r>
              <w:rPr>
                <w:rFonts w:hint="eastAsia" w:ascii="仿宋_GB2312" w:hAnsi="宋体" w:eastAsia="仿宋_GB2312" w:cs="宋体"/>
                <w:kern w:val="0"/>
                <w:sz w:val="21"/>
                <w:szCs w:val="21"/>
              </w:rPr>
              <w:t>对违法单位的法定代表人、主要负责人、直接负责的主管人员和其他责任人员并处所获收入1.1倍以上2.2倍以下罚款。</w:t>
            </w:r>
          </w:p>
        </w:tc>
        <w:tc>
          <w:tcPr>
            <w:tcW w:w="3900"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color w:val="000000"/>
                <w:kern w:val="0"/>
                <w:sz w:val="21"/>
                <w:szCs w:val="21"/>
              </w:rPr>
              <w:t>对临床试验申办者处24万元以上30万元以下罚款。</w:t>
            </w:r>
            <w:r>
              <w:rPr>
                <w:rFonts w:hint="eastAsia" w:ascii="仿宋_GB2312" w:hAnsi="宋体" w:eastAsia="仿宋_GB2312" w:cs="宋体"/>
                <w:kern w:val="0"/>
                <w:sz w:val="21"/>
                <w:szCs w:val="21"/>
              </w:rPr>
              <w:t>对违法单位的法定代表人、主要负责人、直接负责的主管人员和其他责任人员并处所获收入2.2倍以上3倍以下罚款。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646" w:type="dxa"/>
            <w:vMerge w:val="continue"/>
            <w:vAlign w:val="center"/>
          </w:tcPr>
          <w:p>
            <w:pPr>
              <w:widowControl/>
              <w:adjustRightInd w:val="0"/>
              <w:snapToGrid w:val="0"/>
              <w:jc w:val="center"/>
              <w:rPr>
                <w:rFonts w:hint="eastAsia" w:ascii="仿宋" w:hAnsi="仿宋" w:eastAsia="仿宋" w:cs="Arial"/>
                <w:b/>
                <w:bCs/>
                <w:szCs w:val="21"/>
              </w:rPr>
            </w:pPr>
          </w:p>
        </w:tc>
        <w:tc>
          <w:tcPr>
            <w:tcW w:w="537" w:type="dxa"/>
            <w:vAlign w:val="center"/>
          </w:tcPr>
          <w:p>
            <w:pPr>
              <w:widowControl/>
              <w:adjustRightInd w:val="0"/>
              <w:snapToGrid w:val="0"/>
              <w:jc w:val="center"/>
              <w:rPr>
                <w:rFonts w:hint="eastAsia" w:ascii="仿宋" w:hAnsi="仿宋" w:eastAsia="仿宋" w:cs="Arial"/>
                <w:b/>
                <w:bCs/>
                <w:kern w:val="2"/>
                <w:sz w:val="21"/>
                <w:szCs w:val="21"/>
                <w:lang w:val="en-US" w:eastAsia="zh-CN" w:bidi="ar-SA"/>
              </w:rPr>
            </w:pPr>
            <w:r>
              <w:rPr>
                <w:rFonts w:hint="eastAsia" w:ascii="仿宋" w:hAnsi="仿宋" w:eastAsia="仿宋" w:cs="Arial"/>
                <w:b/>
                <w:bCs/>
                <w:szCs w:val="21"/>
                <w:lang w:eastAsia="zh-CN"/>
              </w:rPr>
              <w:t>造成严重后果的</w:t>
            </w:r>
          </w:p>
        </w:tc>
        <w:tc>
          <w:tcPr>
            <w:tcW w:w="2714" w:type="dxa"/>
            <w:vAlign w:val="center"/>
          </w:tcPr>
          <w:p>
            <w:pPr>
              <w:widowControl/>
              <w:adjustRightInd w:val="0"/>
              <w:snapToGrid w:val="0"/>
              <w:rPr>
                <w:rFonts w:ascii="仿宋" w:hAnsi="仿宋" w:eastAsia="仿宋" w:cs="Arial"/>
                <w:szCs w:val="21"/>
              </w:rPr>
            </w:pPr>
          </w:p>
        </w:tc>
        <w:tc>
          <w:tcPr>
            <w:tcW w:w="2715" w:type="dxa"/>
            <w:vAlign w:val="center"/>
          </w:tcPr>
          <w:p>
            <w:pPr>
              <w:widowControl/>
              <w:adjustRightInd w:val="0"/>
              <w:snapToGrid w:val="0"/>
              <w:rPr>
                <w:rFonts w:ascii="仿宋" w:hAnsi="仿宋" w:eastAsia="仿宋" w:cs="Arial"/>
                <w:sz w:val="18"/>
                <w:szCs w:val="18"/>
              </w:rPr>
            </w:pPr>
            <w:r>
              <w:rPr>
                <w:rFonts w:hint="eastAsia" w:ascii="仿宋_GB2312" w:hAnsi="宋体" w:eastAsia="仿宋_GB2312" w:cs="宋体"/>
                <w:color w:val="000000"/>
                <w:kern w:val="0"/>
                <w:sz w:val="18"/>
                <w:szCs w:val="18"/>
              </w:rPr>
              <w:t>对临床试验申办者处30万元以上51万元以下罚款。</w:t>
            </w:r>
            <w:r>
              <w:rPr>
                <w:rFonts w:hint="eastAsia" w:ascii="仿宋_GB2312" w:hAnsi="宋体" w:eastAsia="仿宋_GB2312" w:cs="宋体"/>
                <w:kern w:val="0"/>
                <w:sz w:val="18"/>
                <w:szCs w:val="18"/>
              </w:rPr>
              <w:t>对违法单位的法定代表人、主要负责人、直接负责的主管人员和其他责任人员并处所获收入30%以上1.1倍以下罚款。</w:t>
            </w:r>
          </w:p>
        </w:tc>
        <w:tc>
          <w:tcPr>
            <w:tcW w:w="2715" w:type="dxa"/>
            <w:vAlign w:val="center"/>
          </w:tcPr>
          <w:p>
            <w:pPr>
              <w:widowControl/>
              <w:adjustRightInd w:val="0"/>
              <w:snapToGrid w:val="0"/>
              <w:rPr>
                <w:rFonts w:ascii="仿宋" w:hAnsi="仿宋" w:eastAsia="仿宋" w:cs="Arial"/>
                <w:sz w:val="18"/>
                <w:szCs w:val="18"/>
              </w:rPr>
            </w:pPr>
            <w:r>
              <w:rPr>
                <w:rFonts w:hint="eastAsia" w:ascii="仿宋_GB2312" w:hAnsi="宋体" w:eastAsia="仿宋_GB2312" w:cs="宋体"/>
                <w:color w:val="000000"/>
                <w:kern w:val="0"/>
                <w:sz w:val="18"/>
                <w:szCs w:val="18"/>
              </w:rPr>
              <w:t>对临床试验申办者处51万元以上79万元以下罚款。</w:t>
            </w:r>
            <w:r>
              <w:rPr>
                <w:rFonts w:hint="eastAsia" w:ascii="仿宋_GB2312" w:hAnsi="宋体" w:eastAsia="仿宋_GB2312" w:cs="宋体"/>
                <w:kern w:val="0"/>
                <w:sz w:val="18"/>
                <w:szCs w:val="18"/>
              </w:rPr>
              <w:t>对违法单位的法定代表人、主要负责人、直接负责的主管人员和其他责任人员并处所获收入1.1倍以上2.2倍以下罚款。</w:t>
            </w:r>
          </w:p>
        </w:tc>
        <w:tc>
          <w:tcPr>
            <w:tcW w:w="3900"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color w:val="000000"/>
                <w:kern w:val="0"/>
                <w:sz w:val="21"/>
                <w:szCs w:val="21"/>
              </w:rPr>
              <w:t>对临床试验申办者处79万元以上100万元以下罚款。</w:t>
            </w:r>
            <w:r>
              <w:rPr>
                <w:rFonts w:hint="eastAsia" w:ascii="仿宋_GB2312" w:hAnsi="宋体" w:eastAsia="仿宋_GB2312" w:cs="宋体"/>
                <w:kern w:val="0"/>
                <w:sz w:val="21"/>
                <w:szCs w:val="21"/>
              </w:rPr>
              <w:t>对违法单位的法定代表人、主要负责人、直接负责的主管人员和其他责任人员并处所获收入2.2倍以上3倍以下罚款。</w:t>
            </w:r>
          </w:p>
        </w:tc>
      </w:tr>
    </w:tbl>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183"/>
        <w:gridCol w:w="2714"/>
        <w:gridCol w:w="2715"/>
        <w:gridCol w:w="271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2" w:type="dxa"/>
            <w:vMerge w:val="restart"/>
            <w:vAlign w:val="center"/>
          </w:tcPr>
          <w:p>
            <w:pPr>
              <w:widowControl/>
              <w:adjustRightInd w:val="0"/>
              <w:snapToGrid w:val="0"/>
              <w:jc w:val="center"/>
              <w:rPr>
                <w:rFonts w:hint="eastAsia" w:ascii="仿宋" w:hAnsi="仿宋" w:eastAsia="仿宋" w:cs="Arial"/>
                <w:szCs w:val="21"/>
                <w:lang w:val="en-US" w:eastAsia="zh-CN"/>
              </w:rPr>
            </w:pPr>
            <w:r>
              <w:rPr>
                <w:rFonts w:hint="eastAsia" w:ascii="仿宋" w:hAnsi="仿宋" w:eastAsia="仿宋" w:cs="Arial"/>
                <w:b/>
                <w:bCs/>
                <w:szCs w:val="21"/>
              </w:rPr>
              <w:t>1</w:t>
            </w:r>
            <w:r>
              <w:rPr>
                <w:rFonts w:hint="eastAsia" w:ascii="仿宋" w:hAnsi="仿宋" w:eastAsia="仿宋" w:cs="Arial"/>
                <w:b/>
                <w:bCs/>
                <w:szCs w:val="21"/>
                <w:lang w:val="en-US" w:eastAsia="zh-CN"/>
              </w:rPr>
              <w:t>2</w:t>
            </w:r>
          </w:p>
        </w:tc>
        <w:tc>
          <w:tcPr>
            <w:tcW w:w="1183" w:type="dxa"/>
            <w:vAlign w:val="center"/>
          </w:tcPr>
          <w:p>
            <w:pPr>
              <w:widowControl/>
              <w:adjustRightInd w:val="0"/>
              <w:snapToGrid w:val="0"/>
              <w:jc w:val="center"/>
              <w:rPr>
                <w:rFonts w:ascii="仿宋" w:hAnsi="仿宋" w:eastAsia="仿宋" w:cs="Arial"/>
                <w:b/>
                <w:bCs/>
                <w:szCs w:val="21"/>
              </w:rPr>
            </w:pPr>
            <w:r>
              <w:rPr>
                <w:rFonts w:hint="eastAsia" w:ascii="仿宋" w:hAnsi="仿宋" w:eastAsia="仿宋" w:cs="Arial"/>
                <w:b/>
                <w:bCs/>
                <w:szCs w:val="21"/>
              </w:rPr>
              <w:t>违法行为</w:t>
            </w:r>
          </w:p>
        </w:tc>
        <w:tc>
          <w:tcPr>
            <w:tcW w:w="12044" w:type="dxa"/>
            <w:gridSpan w:val="4"/>
            <w:vAlign w:val="center"/>
          </w:tcPr>
          <w:p>
            <w:pPr>
              <w:widowControl/>
              <w:adjustRightInd w:val="0"/>
              <w:snapToGrid w:val="0"/>
              <w:ind w:firstLine="420" w:firstLineChars="200"/>
              <w:rPr>
                <w:rFonts w:ascii="仿宋" w:hAnsi="仿宋" w:eastAsia="仿宋" w:cs="Arial"/>
                <w:szCs w:val="21"/>
              </w:rPr>
            </w:pPr>
            <w:r>
              <w:rPr>
                <w:rFonts w:hint="eastAsia" w:ascii="仿宋_GB2312" w:hAnsi="宋体" w:eastAsia="仿宋_GB2312" w:cs="宋体"/>
                <w:kern w:val="0"/>
                <w:sz w:val="21"/>
                <w:szCs w:val="21"/>
              </w:rPr>
              <w:t>医疗器械临床试验机构开展医疗器械临床试验未遵守临床试验质量管理规范的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处罚依据</w:t>
            </w:r>
          </w:p>
        </w:tc>
        <w:tc>
          <w:tcPr>
            <w:tcW w:w="12044" w:type="dxa"/>
            <w:gridSpan w:val="4"/>
            <w:vAlign w:val="center"/>
          </w:tcPr>
          <w:p>
            <w:pPr>
              <w:widowControl/>
              <w:adjustRightInd w:val="0"/>
              <w:snapToGrid w:val="0"/>
              <w:ind w:firstLine="420" w:firstLineChars="200"/>
              <w:rPr>
                <w:rFonts w:ascii="仿宋" w:hAnsi="仿宋" w:eastAsia="仿宋" w:cs="Arial"/>
                <w:szCs w:val="21"/>
              </w:rPr>
            </w:pPr>
            <w:r>
              <w:rPr>
                <w:rFonts w:hint="eastAsia" w:ascii="仿宋_GB2312" w:hAnsi="宋体" w:eastAsia="仿宋_GB2312" w:cs="宋体"/>
                <w:kern w:val="0"/>
                <w:sz w:val="21"/>
                <w:szCs w:val="21"/>
              </w:rPr>
              <w:t>根据《医疗器械监督管理条例》第九十四条规定，由负责药品监督管理的部门责令改正或者立即停止临床试验，处5万元以上10万元以下罚款。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裁量等级</w:t>
            </w:r>
          </w:p>
        </w:tc>
        <w:tc>
          <w:tcPr>
            <w:tcW w:w="2714"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减轻</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从轻</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一般</w:t>
            </w:r>
          </w:p>
        </w:tc>
        <w:tc>
          <w:tcPr>
            <w:tcW w:w="3900"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裁量情节</w:t>
            </w:r>
          </w:p>
        </w:tc>
        <w:tc>
          <w:tcPr>
            <w:tcW w:w="2714"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w:t>
            </w:r>
            <w:r>
              <w:rPr>
                <w:rFonts w:hint="eastAsia" w:ascii="仿宋" w:hAnsi="仿宋" w:eastAsia="仿宋" w:cs="Arial"/>
                <w:szCs w:val="21"/>
              </w:rPr>
              <w:t>减轻行政处罚情形的。</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w:t>
            </w:r>
            <w:r>
              <w:rPr>
                <w:rFonts w:hint="eastAsia" w:ascii="仿宋" w:hAnsi="仿宋" w:eastAsia="仿宋" w:cs="Arial"/>
                <w:szCs w:val="21"/>
              </w:rPr>
              <w:t>从轻行政处罚情形的。</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w:t>
            </w:r>
            <w:r>
              <w:rPr>
                <w:rFonts w:hint="eastAsia" w:ascii="仿宋" w:hAnsi="仿宋" w:eastAsia="仿宋" w:cs="Arial"/>
                <w:szCs w:val="21"/>
              </w:rPr>
              <w:t>一般行政处罚情形的。</w:t>
            </w:r>
          </w:p>
        </w:tc>
        <w:tc>
          <w:tcPr>
            <w:tcW w:w="3900"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裁量规定从重</w:t>
            </w:r>
            <w:r>
              <w:rPr>
                <w:rFonts w:hint="eastAsia" w:ascii="仿宋" w:hAnsi="仿宋" w:eastAsia="仿宋" w:cs="Arial"/>
                <w:szCs w:val="21"/>
              </w:rPr>
              <w:t>行政处罚情形的。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裁量基准</w:t>
            </w:r>
          </w:p>
        </w:tc>
        <w:tc>
          <w:tcPr>
            <w:tcW w:w="2714"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处0.5万元以上5万元以下罚款。</w:t>
            </w:r>
          </w:p>
        </w:tc>
        <w:tc>
          <w:tcPr>
            <w:tcW w:w="2715"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处5万元以上6.5万元以下罚款。</w:t>
            </w:r>
          </w:p>
        </w:tc>
        <w:tc>
          <w:tcPr>
            <w:tcW w:w="2715"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处6.5万元以上8.5万元以下罚款。</w:t>
            </w:r>
          </w:p>
        </w:tc>
        <w:tc>
          <w:tcPr>
            <w:tcW w:w="3900"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处8.5万元以上10万元以下罚款。</w:t>
            </w:r>
          </w:p>
        </w:tc>
      </w:tr>
    </w:tbl>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183"/>
        <w:gridCol w:w="2714"/>
        <w:gridCol w:w="2715"/>
        <w:gridCol w:w="271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62" w:type="dxa"/>
            <w:vMerge w:val="restart"/>
            <w:vAlign w:val="center"/>
          </w:tcPr>
          <w:p>
            <w:pPr>
              <w:widowControl/>
              <w:adjustRightInd w:val="0"/>
              <w:snapToGrid w:val="0"/>
              <w:jc w:val="center"/>
              <w:rPr>
                <w:rFonts w:hint="eastAsia" w:ascii="仿宋" w:hAnsi="仿宋" w:eastAsia="仿宋" w:cs="Arial"/>
                <w:szCs w:val="21"/>
                <w:lang w:val="en-US" w:eastAsia="zh-CN"/>
              </w:rPr>
            </w:pPr>
            <w:r>
              <w:rPr>
                <w:rFonts w:hint="eastAsia" w:ascii="仿宋" w:hAnsi="仿宋" w:eastAsia="仿宋" w:cs="Arial"/>
                <w:b/>
                <w:bCs/>
                <w:szCs w:val="21"/>
              </w:rPr>
              <w:t>1</w:t>
            </w:r>
            <w:r>
              <w:rPr>
                <w:rFonts w:hint="eastAsia" w:ascii="仿宋" w:hAnsi="仿宋" w:eastAsia="仿宋" w:cs="Arial"/>
                <w:b/>
                <w:bCs/>
                <w:szCs w:val="21"/>
                <w:lang w:val="en-US" w:eastAsia="zh-CN"/>
              </w:rPr>
              <w:t>3</w:t>
            </w:r>
          </w:p>
        </w:tc>
        <w:tc>
          <w:tcPr>
            <w:tcW w:w="1183" w:type="dxa"/>
            <w:vAlign w:val="center"/>
          </w:tcPr>
          <w:p>
            <w:pPr>
              <w:widowControl/>
              <w:adjustRightInd w:val="0"/>
              <w:snapToGrid w:val="0"/>
              <w:jc w:val="center"/>
              <w:rPr>
                <w:rFonts w:ascii="仿宋" w:hAnsi="仿宋" w:eastAsia="仿宋" w:cs="Arial"/>
                <w:b/>
                <w:bCs/>
                <w:szCs w:val="21"/>
              </w:rPr>
            </w:pPr>
            <w:r>
              <w:rPr>
                <w:rFonts w:hint="eastAsia" w:ascii="仿宋" w:hAnsi="仿宋" w:eastAsia="仿宋" w:cs="Arial"/>
                <w:b/>
                <w:bCs/>
                <w:szCs w:val="21"/>
              </w:rPr>
              <w:t>违法行为</w:t>
            </w:r>
          </w:p>
        </w:tc>
        <w:tc>
          <w:tcPr>
            <w:tcW w:w="12044" w:type="dxa"/>
            <w:gridSpan w:val="4"/>
            <w:vAlign w:val="center"/>
          </w:tcPr>
          <w:p>
            <w:pPr>
              <w:widowControl/>
              <w:adjustRightInd w:val="0"/>
              <w:snapToGrid w:val="0"/>
              <w:ind w:firstLine="420" w:firstLineChars="200"/>
              <w:rPr>
                <w:rFonts w:ascii="仿宋" w:hAnsi="仿宋" w:eastAsia="仿宋" w:cs="Arial"/>
                <w:szCs w:val="21"/>
              </w:rPr>
            </w:pPr>
            <w:r>
              <w:rPr>
                <w:rFonts w:hint="eastAsia" w:ascii="仿宋_GB2312" w:hAnsi="宋体" w:eastAsia="仿宋_GB2312" w:cs="宋体"/>
                <w:kern w:val="0"/>
                <w:sz w:val="21"/>
                <w:szCs w:val="21"/>
              </w:rPr>
              <w:t>医疗器械临床试验机构出具虚假报告的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7"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处罚依据</w:t>
            </w:r>
          </w:p>
        </w:tc>
        <w:tc>
          <w:tcPr>
            <w:tcW w:w="12044" w:type="dxa"/>
            <w:gridSpan w:val="4"/>
            <w:vAlign w:val="center"/>
          </w:tcPr>
          <w:p>
            <w:pPr>
              <w:widowControl/>
              <w:adjustRightInd w:val="0"/>
              <w:snapToGrid w:val="0"/>
              <w:ind w:firstLine="420" w:firstLineChars="200"/>
              <w:rPr>
                <w:rFonts w:hint="eastAsia" w:ascii="仿宋" w:hAnsi="仿宋" w:eastAsia="仿宋_GB2312" w:cs="Arial"/>
                <w:szCs w:val="21"/>
                <w:lang w:eastAsia="zh-CN"/>
              </w:rPr>
            </w:pPr>
            <w:r>
              <w:rPr>
                <w:rFonts w:hint="eastAsia" w:ascii="仿宋_GB2312" w:hAnsi="宋体" w:eastAsia="仿宋_GB2312" w:cs="宋体"/>
                <w:kern w:val="0"/>
                <w:sz w:val="21"/>
                <w:szCs w:val="21"/>
              </w:rPr>
              <w:t>根据《医疗器械监督管理条例》第九十五条规定，由负责药品监督管理的部门处10万元以上30万元以下罚款；有违法所得的，没收违法所得；10年内禁止其开展相关专业医疗器械临床试验</w:t>
            </w:r>
            <w:r>
              <w:rPr>
                <w:rFonts w:hint="eastAsia" w:ascii="仿宋_GB2312" w:hAnsi="宋体" w:eastAsia="仿宋_GB2312" w:cs="宋体"/>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裁量等级</w:t>
            </w:r>
          </w:p>
        </w:tc>
        <w:tc>
          <w:tcPr>
            <w:tcW w:w="2714"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减轻</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从轻</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一般</w:t>
            </w:r>
          </w:p>
        </w:tc>
        <w:tc>
          <w:tcPr>
            <w:tcW w:w="3900"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4"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裁量情节</w:t>
            </w:r>
          </w:p>
        </w:tc>
        <w:tc>
          <w:tcPr>
            <w:tcW w:w="2714"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w:t>
            </w:r>
            <w:r>
              <w:rPr>
                <w:rFonts w:hint="eastAsia" w:ascii="仿宋" w:hAnsi="仿宋" w:eastAsia="仿宋" w:cs="Arial"/>
                <w:szCs w:val="21"/>
              </w:rPr>
              <w:t>减轻行政处罚情形的。</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w:t>
            </w:r>
            <w:r>
              <w:rPr>
                <w:rFonts w:hint="eastAsia" w:ascii="仿宋" w:hAnsi="仿宋" w:eastAsia="仿宋" w:cs="Arial"/>
                <w:szCs w:val="21"/>
              </w:rPr>
              <w:t>从轻行政处罚情形的。</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w:t>
            </w:r>
            <w:r>
              <w:rPr>
                <w:rFonts w:hint="eastAsia" w:ascii="仿宋" w:hAnsi="仿宋" w:eastAsia="仿宋" w:cs="Arial"/>
                <w:szCs w:val="21"/>
              </w:rPr>
              <w:t>一般行政处罚情形的。</w:t>
            </w:r>
          </w:p>
        </w:tc>
        <w:tc>
          <w:tcPr>
            <w:tcW w:w="3900"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裁量规定从重</w:t>
            </w:r>
            <w:r>
              <w:rPr>
                <w:rFonts w:hint="eastAsia" w:ascii="仿宋" w:hAnsi="仿宋" w:eastAsia="仿宋" w:cs="Arial"/>
                <w:szCs w:val="21"/>
              </w:rPr>
              <w:t>行政处罚情形的。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1"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裁量基准</w:t>
            </w:r>
          </w:p>
        </w:tc>
        <w:tc>
          <w:tcPr>
            <w:tcW w:w="2714"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处1万元以上10万元以下罚款。</w:t>
            </w:r>
          </w:p>
        </w:tc>
        <w:tc>
          <w:tcPr>
            <w:tcW w:w="2715"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处10万元以上16万元以下罚款。</w:t>
            </w:r>
          </w:p>
        </w:tc>
        <w:tc>
          <w:tcPr>
            <w:tcW w:w="2715"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处16万元以上24万元以下罚款。</w:t>
            </w:r>
          </w:p>
        </w:tc>
        <w:tc>
          <w:tcPr>
            <w:tcW w:w="3900"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处24万元以上30万元以下罚款。</w:t>
            </w:r>
          </w:p>
        </w:tc>
      </w:tr>
    </w:tbl>
    <w:p/>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706"/>
        <w:gridCol w:w="477"/>
        <w:gridCol w:w="2714"/>
        <w:gridCol w:w="2715"/>
        <w:gridCol w:w="271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2" w:type="dxa"/>
            <w:vMerge w:val="restart"/>
            <w:vAlign w:val="center"/>
          </w:tcPr>
          <w:p>
            <w:pPr>
              <w:widowControl/>
              <w:adjustRightInd w:val="0"/>
              <w:snapToGrid w:val="0"/>
              <w:jc w:val="center"/>
              <w:rPr>
                <w:rFonts w:hint="eastAsia" w:ascii="仿宋" w:hAnsi="仿宋" w:eastAsia="仿宋" w:cs="Arial"/>
                <w:szCs w:val="21"/>
                <w:lang w:val="en-US" w:eastAsia="zh-CN"/>
              </w:rPr>
            </w:pPr>
            <w:r>
              <w:rPr>
                <w:rFonts w:hint="eastAsia" w:ascii="仿宋" w:hAnsi="仿宋" w:eastAsia="仿宋" w:cs="Arial"/>
                <w:b/>
                <w:bCs/>
                <w:szCs w:val="21"/>
              </w:rPr>
              <w:t>1</w:t>
            </w:r>
            <w:r>
              <w:rPr>
                <w:rFonts w:hint="eastAsia" w:ascii="仿宋" w:hAnsi="仿宋" w:eastAsia="仿宋" w:cs="Arial"/>
                <w:b/>
                <w:bCs/>
                <w:szCs w:val="21"/>
                <w:lang w:val="en-US" w:eastAsia="zh-CN"/>
              </w:rPr>
              <w:t>4</w:t>
            </w:r>
          </w:p>
        </w:tc>
        <w:tc>
          <w:tcPr>
            <w:tcW w:w="1183" w:type="dxa"/>
            <w:gridSpan w:val="2"/>
            <w:vAlign w:val="center"/>
          </w:tcPr>
          <w:p>
            <w:pPr>
              <w:widowControl/>
              <w:adjustRightInd w:val="0"/>
              <w:snapToGrid w:val="0"/>
              <w:jc w:val="center"/>
              <w:rPr>
                <w:rFonts w:ascii="仿宋" w:hAnsi="仿宋" w:eastAsia="仿宋" w:cs="Arial"/>
                <w:b/>
                <w:bCs/>
                <w:szCs w:val="21"/>
              </w:rPr>
            </w:pPr>
            <w:r>
              <w:rPr>
                <w:rFonts w:hint="eastAsia" w:ascii="仿宋" w:hAnsi="仿宋" w:eastAsia="仿宋" w:cs="Arial"/>
                <w:b/>
                <w:bCs/>
                <w:szCs w:val="21"/>
              </w:rPr>
              <w:t>违法行为</w:t>
            </w:r>
          </w:p>
        </w:tc>
        <w:tc>
          <w:tcPr>
            <w:tcW w:w="12044" w:type="dxa"/>
            <w:gridSpan w:val="4"/>
            <w:vAlign w:val="center"/>
          </w:tcPr>
          <w:p>
            <w:pPr>
              <w:widowControl/>
              <w:adjustRightInd w:val="0"/>
              <w:snapToGrid w:val="0"/>
              <w:ind w:firstLine="420" w:firstLineChars="200"/>
              <w:rPr>
                <w:rFonts w:ascii="仿宋" w:hAnsi="仿宋" w:eastAsia="仿宋" w:cs="Arial"/>
                <w:szCs w:val="21"/>
              </w:rPr>
            </w:pPr>
            <w:r>
              <w:rPr>
                <w:rFonts w:hint="eastAsia" w:ascii="仿宋_GB2312" w:hAnsi="宋体" w:eastAsia="仿宋_GB2312" w:cs="宋体"/>
                <w:kern w:val="0"/>
                <w:sz w:val="21"/>
                <w:szCs w:val="21"/>
              </w:rPr>
              <w:t>境外医疗器械注册人、备案人指定的我国境内企业法人未依照《医疗器械监督管理条例》规定履行相关义务的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gridSpan w:val="2"/>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处罚依据</w:t>
            </w:r>
          </w:p>
        </w:tc>
        <w:tc>
          <w:tcPr>
            <w:tcW w:w="12044" w:type="dxa"/>
            <w:gridSpan w:val="4"/>
            <w:vAlign w:val="center"/>
          </w:tcPr>
          <w:p>
            <w:pPr>
              <w:widowControl/>
              <w:adjustRightInd w:val="0"/>
              <w:snapToGrid w:val="0"/>
              <w:ind w:firstLine="420" w:firstLineChars="200"/>
              <w:rPr>
                <w:rFonts w:ascii="仿宋" w:hAnsi="仿宋" w:eastAsia="仿宋" w:cs="Arial"/>
                <w:szCs w:val="21"/>
              </w:rPr>
            </w:pPr>
            <w:r>
              <w:rPr>
                <w:rFonts w:hint="eastAsia" w:ascii="仿宋_GB2312" w:hAnsi="宋体" w:eastAsia="仿宋_GB2312" w:cs="宋体"/>
                <w:kern w:val="0"/>
                <w:sz w:val="21"/>
                <w:szCs w:val="21"/>
              </w:rPr>
              <w:t>根据《医疗器械监督管理条例》第九十八条规定，由省、自治区、直辖市人民政府药品监督管理部门责令改正，给予警告，并处5万元以上10万元以下罚款；情节严重的，处10万元以上50万元以下罚款，5年内禁止其法定代表人、主要负责人、直接负责的主管人员和其他责任人员从事医疗器械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gridSpan w:val="2"/>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裁量等级</w:t>
            </w:r>
          </w:p>
        </w:tc>
        <w:tc>
          <w:tcPr>
            <w:tcW w:w="2714"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减轻</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从轻</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一般</w:t>
            </w:r>
          </w:p>
        </w:tc>
        <w:tc>
          <w:tcPr>
            <w:tcW w:w="3900" w:type="dxa"/>
            <w:vAlign w:val="center"/>
          </w:tcPr>
          <w:p>
            <w:pPr>
              <w:widowControl/>
              <w:adjustRightInd w:val="0"/>
              <w:snapToGrid w:val="0"/>
              <w:rPr>
                <w:rFonts w:ascii="仿宋" w:hAnsi="仿宋" w:eastAsia="仿宋" w:cs="Arial"/>
                <w:szCs w:val="21"/>
              </w:rPr>
            </w:pPr>
            <w:r>
              <w:rPr>
                <w:rFonts w:hint="eastAsia" w:ascii="仿宋" w:hAnsi="仿宋" w:eastAsia="仿宋" w:cs="Arial"/>
                <w:b/>
                <w:bCs/>
                <w:szCs w:val="21"/>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4"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1183" w:type="dxa"/>
            <w:gridSpan w:val="2"/>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裁量情节</w:t>
            </w:r>
          </w:p>
        </w:tc>
        <w:tc>
          <w:tcPr>
            <w:tcW w:w="2714"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w:t>
            </w:r>
            <w:r>
              <w:rPr>
                <w:rFonts w:hint="eastAsia" w:ascii="仿宋" w:hAnsi="仿宋" w:eastAsia="仿宋" w:cs="Arial"/>
                <w:szCs w:val="21"/>
              </w:rPr>
              <w:t>减轻行政处罚情形的。</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w:t>
            </w:r>
            <w:r>
              <w:rPr>
                <w:rFonts w:hint="eastAsia" w:ascii="仿宋" w:hAnsi="仿宋" w:eastAsia="仿宋" w:cs="Arial"/>
                <w:szCs w:val="21"/>
              </w:rPr>
              <w:t>从轻行政处罚情形的。</w:t>
            </w:r>
          </w:p>
        </w:tc>
        <w:tc>
          <w:tcPr>
            <w:tcW w:w="2715"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w:t>
            </w:r>
            <w:r>
              <w:rPr>
                <w:rFonts w:hint="eastAsia" w:ascii="仿宋" w:hAnsi="仿宋" w:eastAsia="仿宋" w:cs="Arial"/>
                <w:szCs w:val="21"/>
              </w:rPr>
              <w:t>一般行政处罚情形的。</w:t>
            </w:r>
          </w:p>
        </w:tc>
        <w:tc>
          <w:tcPr>
            <w:tcW w:w="3900" w:type="dxa"/>
            <w:vAlign w:val="center"/>
          </w:tcPr>
          <w:p>
            <w:pPr>
              <w:widowControl/>
              <w:adjustRightInd w:val="0"/>
              <w:snapToGrid w:val="0"/>
              <w:rPr>
                <w:rFonts w:ascii="仿宋" w:hAnsi="仿宋" w:eastAsia="仿宋" w:cs="Arial"/>
                <w:szCs w:val="21"/>
              </w:rPr>
            </w:pPr>
            <w:r>
              <w:rPr>
                <w:rFonts w:hint="eastAsia" w:ascii="仿宋" w:hAnsi="仿宋" w:eastAsia="仿宋" w:cs="Arial"/>
                <w:szCs w:val="21"/>
              </w:rPr>
              <w:t>符合</w:t>
            </w:r>
            <w:r>
              <w:rPr>
                <w:rFonts w:hint="eastAsia" w:ascii="仿宋" w:hAnsi="仿宋" w:eastAsia="仿宋" w:cs="Arial"/>
                <w:szCs w:val="21"/>
                <w:lang w:eastAsia="zh-CN"/>
              </w:rPr>
              <w:t>裁量规定从重</w:t>
            </w:r>
            <w:r>
              <w:rPr>
                <w:rFonts w:hint="eastAsia" w:ascii="仿宋" w:hAnsi="仿宋" w:eastAsia="仿宋" w:cs="Arial"/>
                <w:szCs w:val="21"/>
              </w:rPr>
              <w:t>行政处罚情形的。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706" w:type="dxa"/>
            <w:vMerge w:val="restart"/>
            <w:vAlign w:val="center"/>
          </w:tcPr>
          <w:p>
            <w:pPr>
              <w:widowControl/>
              <w:adjustRightInd w:val="0"/>
              <w:snapToGrid w:val="0"/>
              <w:jc w:val="center"/>
              <w:rPr>
                <w:rFonts w:ascii="仿宋" w:hAnsi="仿宋" w:eastAsia="仿宋" w:cs="Arial"/>
                <w:szCs w:val="21"/>
              </w:rPr>
            </w:pPr>
            <w:r>
              <w:rPr>
                <w:rFonts w:hint="eastAsia" w:ascii="仿宋" w:hAnsi="仿宋" w:eastAsia="仿宋" w:cs="Arial"/>
                <w:b/>
                <w:bCs/>
                <w:szCs w:val="21"/>
              </w:rPr>
              <w:t>裁量基准</w:t>
            </w:r>
          </w:p>
        </w:tc>
        <w:tc>
          <w:tcPr>
            <w:tcW w:w="477" w:type="dxa"/>
            <w:vAlign w:val="center"/>
          </w:tcPr>
          <w:p>
            <w:pPr>
              <w:widowControl/>
              <w:adjustRightInd w:val="0"/>
              <w:snapToGrid w:val="0"/>
              <w:jc w:val="center"/>
              <w:rPr>
                <w:rFonts w:hint="eastAsia" w:ascii="仿宋" w:hAnsi="仿宋" w:eastAsia="仿宋" w:cs="Arial"/>
                <w:b/>
                <w:bCs/>
                <w:kern w:val="2"/>
                <w:sz w:val="21"/>
                <w:szCs w:val="21"/>
                <w:lang w:val="en-US" w:eastAsia="zh-CN" w:bidi="ar-SA"/>
              </w:rPr>
            </w:pPr>
            <w:r>
              <w:rPr>
                <w:rFonts w:hint="eastAsia" w:ascii="仿宋" w:hAnsi="仿宋" w:eastAsia="仿宋" w:cs="Arial"/>
                <w:b/>
                <w:bCs/>
                <w:szCs w:val="21"/>
                <w:lang w:eastAsia="zh-CN"/>
              </w:rPr>
              <w:t>一般情形</w:t>
            </w:r>
          </w:p>
        </w:tc>
        <w:tc>
          <w:tcPr>
            <w:tcW w:w="2714"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处0.5万元以上5万元以下罚款。</w:t>
            </w:r>
          </w:p>
        </w:tc>
        <w:tc>
          <w:tcPr>
            <w:tcW w:w="2715"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处5万元以上6.5万元以下罚款。</w:t>
            </w:r>
          </w:p>
        </w:tc>
        <w:tc>
          <w:tcPr>
            <w:tcW w:w="2715"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处6.5万元以上8.5万元以下罚款。</w:t>
            </w:r>
          </w:p>
        </w:tc>
        <w:tc>
          <w:tcPr>
            <w:tcW w:w="3900"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处8.5万元以上10万元以下罚款。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trPr>
        <w:tc>
          <w:tcPr>
            <w:tcW w:w="562" w:type="dxa"/>
            <w:vMerge w:val="continue"/>
            <w:vAlign w:val="center"/>
          </w:tcPr>
          <w:p>
            <w:pPr>
              <w:widowControl/>
              <w:adjustRightInd w:val="0"/>
              <w:snapToGrid w:val="0"/>
              <w:jc w:val="center"/>
              <w:rPr>
                <w:rFonts w:ascii="仿宋" w:hAnsi="仿宋" w:eastAsia="仿宋" w:cs="Arial"/>
                <w:szCs w:val="21"/>
              </w:rPr>
            </w:pPr>
          </w:p>
        </w:tc>
        <w:tc>
          <w:tcPr>
            <w:tcW w:w="706" w:type="dxa"/>
            <w:vMerge w:val="continue"/>
            <w:vAlign w:val="center"/>
          </w:tcPr>
          <w:p>
            <w:pPr>
              <w:widowControl/>
              <w:adjustRightInd w:val="0"/>
              <w:snapToGrid w:val="0"/>
              <w:jc w:val="center"/>
              <w:rPr>
                <w:rFonts w:hint="eastAsia" w:ascii="仿宋" w:hAnsi="仿宋" w:eastAsia="仿宋" w:cs="Arial"/>
                <w:b/>
                <w:bCs/>
                <w:szCs w:val="21"/>
              </w:rPr>
            </w:pPr>
          </w:p>
        </w:tc>
        <w:tc>
          <w:tcPr>
            <w:tcW w:w="477" w:type="dxa"/>
            <w:vAlign w:val="center"/>
          </w:tcPr>
          <w:p>
            <w:pPr>
              <w:widowControl/>
              <w:adjustRightInd w:val="0"/>
              <w:snapToGrid w:val="0"/>
              <w:jc w:val="center"/>
              <w:rPr>
                <w:rFonts w:hint="eastAsia" w:ascii="仿宋" w:hAnsi="仿宋" w:eastAsia="仿宋" w:cs="Arial"/>
                <w:b/>
                <w:bCs/>
                <w:kern w:val="2"/>
                <w:sz w:val="21"/>
                <w:szCs w:val="21"/>
                <w:lang w:val="en-US" w:eastAsia="zh-CN" w:bidi="ar-SA"/>
              </w:rPr>
            </w:pPr>
            <w:r>
              <w:rPr>
                <w:rFonts w:hint="eastAsia" w:ascii="仿宋" w:hAnsi="仿宋" w:eastAsia="仿宋" w:cs="Arial"/>
                <w:b/>
                <w:bCs/>
                <w:szCs w:val="21"/>
                <w:lang w:eastAsia="zh-CN"/>
              </w:rPr>
              <w:t>情节严重的</w:t>
            </w:r>
          </w:p>
        </w:tc>
        <w:tc>
          <w:tcPr>
            <w:tcW w:w="2714" w:type="dxa"/>
            <w:vAlign w:val="center"/>
          </w:tcPr>
          <w:p>
            <w:pPr>
              <w:widowControl/>
              <w:adjustRightInd w:val="0"/>
              <w:snapToGrid w:val="0"/>
              <w:rPr>
                <w:rFonts w:ascii="仿宋" w:hAnsi="仿宋" w:eastAsia="仿宋" w:cs="Arial"/>
                <w:szCs w:val="21"/>
              </w:rPr>
            </w:pPr>
          </w:p>
        </w:tc>
        <w:tc>
          <w:tcPr>
            <w:tcW w:w="2715"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处10万元以上22万元以下罚款。</w:t>
            </w:r>
          </w:p>
        </w:tc>
        <w:tc>
          <w:tcPr>
            <w:tcW w:w="2715"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处22万元以上38万元以下罚款。</w:t>
            </w:r>
          </w:p>
        </w:tc>
        <w:tc>
          <w:tcPr>
            <w:tcW w:w="3900" w:type="dxa"/>
            <w:vAlign w:val="center"/>
          </w:tcPr>
          <w:p>
            <w:pPr>
              <w:widowControl/>
              <w:adjustRightInd w:val="0"/>
              <w:snapToGrid w:val="0"/>
              <w:rPr>
                <w:rFonts w:ascii="仿宋" w:hAnsi="仿宋" w:eastAsia="仿宋" w:cs="Arial"/>
                <w:szCs w:val="21"/>
              </w:rPr>
            </w:pPr>
            <w:r>
              <w:rPr>
                <w:rFonts w:hint="eastAsia" w:ascii="仿宋_GB2312" w:hAnsi="宋体" w:eastAsia="仿宋_GB2312" w:cs="宋体"/>
                <w:kern w:val="0"/>
                <w:sz w:val="21"/>
                <w:szCs w:val="21"/>
              </w:rPr>
              <w:t>处38万元以上50万元以下罚款。</w:t>
            </w: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仿宋简体">
    <w:altName w:val="方正仿宋_GBK"/>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00"/>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napToGrid w:val="0"/>
      <w:ind w:left="210" w:leftChars="100" w:right="210" w:rightChars="100"/>
      <w:jc w:val="center"/>
    </w:pPr>
    <w:r>
      <w:rPr>
        <w:rFonts w:hint="eastAsia" w:ascii="宋体" w:hAnsi="宋体" w:eastAsia="宋体"/>
        <w:kern w:val="0"/>
        <w:sz w:val="28"/>
        <w:szCs w:val="21"/>
      </w:rPr>
      <w:t>—</w:t>
    </w:r>
    <w:r>
      <w:rPr>
        <w:rFonts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46</w:t>
    </w:r>
    <w:r>
      <w:rPr>
        <w:rFonts w:ascii="宋体" w:hAnsi="宋体" w:eastAsia="宋体"/>
        <w:kern w:val="0"/>
        <w:sz w:val="28"/>
        <w:szCs w:val="21"/>
      </w:rPr>
      <w:fldChar w:fldCharType="end"/>
    </w:r>
    <w:r>
      <w:rPr>
        <w:rFonts w:ascii="宋体" w:hAnsi="宋体" w:eastAsia="宋体"/>
        <w:kern w:val="0"/>
        <w:sz w:val="28"/>
        <w:szCs w:val="21"/>
      </w:rPr>
      <w:t xml:space="preserve"> </w:t>
    </w:r>
    <w:r>
      <w:rPr>
        <w:rFonts w:hint="eastAsia" w:ascii="宋体" w:hAnsi="宋体" w:eastAsia="宋体"/>
        <w:kern w:val="0"/>
        <w:sz w:val="28"/>
        <w:szCs w:val="21"/>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none"/>
      <w:suff w:val="nothing"/>
      <w:lvlText w:val="%1"/>
      <w:lvlJc w:val="left"/>
      <w:rPr>
        <w:rFonts w:hint="default" w:ascii="Times New Roman" w:hAnsi="Times New Roman" w:cs="Times New Roman"/>
        <w:b/>
        <w:i w:val="0"/>
        <w:sz w:val="21"/>
      </w:rPr>
    </w:lvl>
    <w:lvl w:ilvl="1" w:tentative="0">
      <w:start w:val="1"/>
      <w:numFmt w:val="decimal"/>
      <w:suff w:val="nothing"/>
      <w:lvlText w:val="%1%2　"/>
      <w:lvlJc w:val="left"/>
      <w:rPr>
        <w:rFonts w:hint="eastAsia" w:ascii="黑体" w:hAnsi="Times New Roman" w:eastAsia="黑体" w:cs="Times New Roman"/>
        <w:b w:val="0"/>
        <w:i w:val="0"/>
        <w:sz w:val="21"/>
      </w:rPr>
    </w:lvl>
    <w:lvl w:ilvl="2" w:tentative="0">
      <w:start w:val="1"/>
      <w:numFmt w:val="decimal"/>
      <w:pStyle w:val="81"/>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F2"/>
    <w:rsid w:val="00110B72"/>
    <w:rsid w:val="00252185"/>
    <w:rsid w:val="004A6842"/>
    <w:rsid w:val="00552E9D"/>
    <w:rsid w:val="005A28F2"/>
    <w:rsid w:val="00665B99"/>
    <w:rsid w:val="007F6D93"/>
    <w:rsid w:val="008770A2"/>
    <w:rsid w:val="009420BD"/>
    <w:rsid w:val="00942491"/>
    <w:rsid w:val="00A100E7"/>
    <w:rsid w:val="00A11091"/>
    <w:rsid w:val="00AB19C0"/>
    <w:rsid w:val="00D36EBF"/>
    <w:rsid w:val="1FBE2CF7"/>
    <w:rsid w:val="79F78CC1"/>
    <w:rsid w:val="7F9EF402"/>
    <w:rsid w:val="9E6FD7AE"/>
    <w:rsid w:val="F0DF36B1"/>
    <w:rsid w:val="F2FFF619"/>
    <w:rsid w:val="FFCF2679"/>
    <w:rsid w:val="FFFF8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9"/>
    <w:basedOn w:val="1"/>
    <w:next w:val="1"/>
    <w:link w:val="23"/>
    <w:qFormat/>
    <w:uiPriority w:val="0"/>
    <w:pPr>
      <w:keepNext/>
      <w:keepLines/>
      <w:spacing w:before="240" w:after="64" w:line="317" w:lineRule="auto"/>
      <w:outlineLvl w:val="8"/>
    </w:pPr>
    <w:rPr>
      <w:rFonts w:ascii="Arial" w:hAnsi="Arial" w:eastAsia="黑体" w:cs="Times New Roman"/>
      <w:kern w:val="0"/>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macro"/>
    <w:link w:val="72"/>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heme="minorBidi"/>
      <w:kern w:val="2"/>
      <w:sz w:val="24"/>
      <w:szCs w:val="22"/>
      <w:lang w:val="en-US" w:eastAsia="zh-CN" w:bidi="ar-SA"/>
    </w:rPr>
  </w:style>
  <w:style w:type="paragraph" w:styleId="4">
    <w:name w:val="Block Text"/>
    <w:basedOn w:val="1"/>
    <w:link w:val="75"/>
    <w:qFormat/>
    <w:uiPriority w:val="0"/>
    <w:pPr>
      <w:spacing w:after="120"/>
      <w:ind w:left="1440" w:leftChars="700" w:right="700" w:rightChars="700"/>
    </w:pPr>
    <w:rPr>
      <w:szCs w:val="24"/>
    </w:rPr>
  </w:style>
  <w:style w:type="paragraph" w:styleId="5">
    <w:name w:val="Plain Text"/>
    <w:basedOn w:val="1"/>
    <w:link w:val="77"/>
    <w:qFormat/>
    <w:uiPriority w:val="0"/>
    <w:pPr>
      <w:suppressAutoHyphens/>
      <w:jc w:val="left"/>
    </w:pPr>
    <w:rPr>
      <w:rFonts w:ascii="宋体" w:hAnsi="宋体" w:eastAsia="宋体" w:cs="Courier New"/>
      <w:kern w:val="1"/>
      <w:sz w:val="24"/>
      <w:szCs w:val="21"/>
      <w:lang w:val="zh-CN" w:eastAsia="hi-IN" w:bidi="hi-IN"/>
    </w:rPr>
  </w:style>
  <w:style w:type="paragraph" w:styleId="6">
    <w:name w:val="Date"/>
    <w:basedOn w:val="1"/>
    <w:next w:val="1"/>
    <w:link w:val="24"/>
    <w:qFormat/>
    <w:uiPriority w:val="0"/>
    <w:pPr>
      <w:ind w:left="100" w:leftChars="2500"/>
    </w:pPr>
    <w:rPr>
      <w:rFonts w:ascii="仿宋" w:hAnsi="Times New Roman" w:eastAsia="仿宋" w:cs="Times New Roman"/>
      <w:sz w:val="32"/>
      <w:szCs w:val="20"/>
    </w:rPr>
  </w:style>
  <w:style w:type="paragraph" w:styleId="7">
    <w:name w:val="Balloon Text"/>
    <w:basedOn w:val="1"/>
    <w:link w:val="25"/>
    <w:qFormat/>
    <w:uiPriority w:val="99"/>
    <w:rPr>
      <w:rFonts w:ascii="仿宋" w:hAnsi="Times New Roman" w:eastAsia="仿宋" w:cs="Times New Roman"/>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List 5"/>
    <w:basedOn w:val="1"/>
    <w:link w:val="74"/>
    <w:qFormat/>
    <w:uiPriority w:val="0"/>
    <w:pPr>
      <w:ind w:left="100" w:leftChars="800" w:hanging="200" w:hangingChars="200"/>
    </w:pPr>
    <w:rPr>
      <w:szCs w:val="24"/>
    </w:rPr>
  </w:style>
  <w:style w:type="paragraph" w:styleId="11">
    <w:name w:val="HTML Preformatted"/>
    <w:basedOn w:val="1"/>
    <w:link w:val="4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Strong"/>
    <w:qFormat/>
    <w:uiPriority w:val="22"/>
    <w:rPr>
      <w:b/>
      <w:bCs/>
    </w:rPr>
  </w:style>
  <w:style w:type="character" w:styleId="17">
    <w:name w:val="page number"/>
    <w:qFormat/>
    <w:uiPriority w:val="0"/>
    <w:rPr>
      <w:rFonts w:ascii="Times New Roman" w:hAnsi="Times New Roman" w:eastAsia="宋体"/>
      <w:sz w:val="18"/>
    </w:rPr>
  </w:style>
  <w:style w:type="character" w:styleId="18">
    <w:name w:val="FollowedHyperlink"/>
    <w:unhideWhenUsed/>
    <w:qFormat/>
    <w:uiPriority w:val="99"/>
    <w:rPr>
      <w:color w:val="800080"/>
      <w:u w:val="single"/>
    </w:rPr>
  </w:style>
  <w:style w:type="character" w:styleId="19">
    <w:name w:val="Emphasis"/>
    <w:qFormat/>
    <w:uiPriority w:val="20"/>
    <w:rPr>
      <w:i/>
      <w:iCs/>
    </w:rPr>
  </w:style>
  <w:style w:type="character" w:styleId="20">
    <w:name w:val="Hyperlink"/>
    <w:unhideWhenUsed/>
    <w:qFormat/>
    <w:uiPriority w:val="99"/>
    <w:rPr>
      <w:color w:val="0000FF"/>
      <w:u w:val="single"/>
    </w:rPr>
  </w:style>
  <w:style w:type="character" w:customStyle="1" w:styleId="21">
    <w:name w:val="页眉 Char"/>
    <w:basedOn w:val="15"/>
    <w:link w:val="9"/>
    <w:qFormat/>
    <w:uiPriority w:val="99"/>
    <w:rPr>
      <w:sz w:val="18"/>
      <w:szCs w:val="18"/>
    </w:rPr>
  </w:style>
  <w:style w:type="character" w:customStyle="1" w:styleId="22">
    <w:name w:val="页脚 Char"/>
    <w:basedOn w:val="15"/>
    <w:link w:val="8"/>
    <w:qFormat/>
    <w:uiPriority w:val="99"/>
    <w:rPr>
      <w:sz w:val="18"/>
      <w:szCs w:val="18"/>
    </w:rPr>
  </w:style>
  <w:style w:type="character" w:customStyle="1" w:styleId="23">
    <w:name w:val="标题 9 Char"/>
    <w:basedOn w:val="15"/>
    <w:link w:val="3"/>
    <w:qFormat/>
    <w:uiPriority w:val="0"/>
    <w:rPr>
      <w:rFonts w:ascii="Arial" w:hAnsi="Arial" w:eastAsia="黑体" w:cs="Times New Roman"/>
      <w:kern w:val="0"/>
      <w:szCs w:val="20"/>
    </w:rPr>
  </w:style>
  <w:style w:type="character" w:customStyle="1" w:styleId="24">
    <w:name w:val="日期 Char"/>
    <w:basedOn w:val="15"/>
    <w:link w:val="6"/>
    <w:qFormat/>
    <w:uiPriority w:val="0"/>
    <w:rPr>
      <w:rFonts w:ascii="仿宋" w:hAnsi="Times New Roman" w:eastAsia="仿宋" w:cs="Times New Roman"/>
      <w:sz w:val="32"/>
      <w:szCs w:val="20"/>
    </w:rPr>
  </w:style>
  <w:style w:type="character" w:customStyle="1" w:styleId="25">
    <w:name w:val="批注框文本 Char"/>
    <w:basedOn w:val="15"/>
    <w:link w:val="7"/>
    <w:qFormat/>
    <w:uiPriority w:val="99"/>
    <w:rPr>
      <w:rFonts w:ascii="仿宋" w:hAnsi="Times New Roman" w:eastAsia="仿宋" w:cs="Times New Roman"/>
      <w:sz w:val="18"/>
      <w:szCs w:val="18"/>
    </w:rPr>
  </w:style>
  <w:style w:type="paragraph" w:styleId="26">
    <w:name w:val="List Paragraph"/>
    <w:basedOn w:val="1"/>
    <w:qFormat/>
    <w:uiPriority w:val="0"/>
    <w:pPr>
      <w:ind w:firstLine="420" w:firstLineChars="200"/>
    </w:pPr>
    <w:rPr>
      <w:rFonts w:ascii="Calibri" w:hAnsi="Calibri" w:eastAsia="宋体" w:cs="Times New Roman"/>
    </w:rPr>
  </w:style>
  <w:style w:type="paragraph" w:customStyle="1" w:styleId="27">
    <w:name w:val="xl244"/>
    <w:basedOn w:val="1"/>
    <w:qFormat/>
    <w:uiPriority w:val="99"/>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28">
    <w:name w:val="xl2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9">
    <w:name w:val="xl2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30">
    <w:name w:val="xl2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31">
    <w:name w:val="xl2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32">
    <w:name w:val="xl2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33">
    <w:name w:val="xl2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34">
    <w:name w:val="xl252"/>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35">
    <w:name w:val="xl2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36">
    <w:name w:val="xl25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37">
    <w:name w:val="xl2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38">
    <w:name w:val="xl2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3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0">
    <w:name w:val="xl243"/>
    <w:basedOn w:val="1"/>
    <w:qFormat/>
    <w:uiPriority w:val="99"/>
    <w:pPr>
      <w:widowControl/>
      <w:spacing w:before="100" w:beforeAutospacing="1" w:after="100" w:afterAutospacing="1"/>
      <w:jc w:val="center"/>
      <w:textAlignment w:val="center"/>
    </w:pPr>
    <w:rPr>
      <w:rFonts w:ascii="宋体" w:hAnsi="宋体" w:eastAsia="宋体" w:cs="宋体"/>
      <w:kern w:val="0"/>
      <w:sz w:val="24"/>
      <w:szCs w:val="24"/>
    </w:rPr>
  </w:style>
  <w:style w:type="character" w:customStyle="1" w:styleId="41">
    <w:name w:val="页脚 Char1"/>
    <w:qFormat/>
    <w:locked/>
    <w:uiPriority w:val="99"/>
    <w:rPr>
      <w:rFonts w:ascii="Times New Roman" w:hAnsi="Times New Roman" w:eastAsia="方正仿宋简体" w:cs="Times New Roman"/>
      <w:sz w:val="18"/>
    </w:rPr>
  </w:style>
  <w:style w:type="character" w:customStyle="1" w:styleId="42">
    <w:name w:val="页眉 Char1"/>
    <w:qFormat/>
    <w:locked/>
    <w:uiPriority w:val="99"/>
    <w:rPr>
      <w:rFonts w:cs="Times New Roman"/>
      <w:sz w:val="18"/>
    </w:rPr>
  </w:style>
  <w:style w:type="character" w:customStyle="1" w:styleId="43">
    <w:name w:val="批注框文本 Char1"/>
    <w:semiHidden/>
    <w:qFormat/>
    <w:locked/>
    <w:uiPriority w:val="99"/>
    <w:rPr>
      <w:rFonts w:cs="Times New Roman"/>
      <w:sz w:val="18"/>
    </w:rPr>
  </w:style>
  <w:style w:type="character" w:customStyle="1" w:styleId="44">
    <w:name w:val="HTML 预设格式 Char"/>
    <w:basedOn w:val="15"/>
    <w:link w:val="11"/>
    <w:qFormat/>
    <w:uiPriority w:val="99"/>
    <w:rPr>
      <w:rFonts w:ascii="宋体" w:hAnsi="宋体" w:eastAsia="宋体" w:cs="宋体"/>
      <w:kern w:val="0"/>
      <w:sz w:val="24"/>
      <w:szCs w:val="24"/>
    </w:rPr>
  </w:style>
  <w:style w:type="paragraph" w:customStyle="1" w:styleId="45">
    <w:name w:val="列出段落1"/>
    <w:basedOn w:val="1"/>
    <w:qFormat/>
    <w:uiPriority w:val="0"/>
    <w:pPr>
      <w:ind w:firstLine="420" w:firstLineChars="200"/>
    </w:pPr>
    <w:rPr>
      <w:rFonts w:ascii="Calibri" w:hAnsi="Calibri" w:eastAsia="宋体" w:cs="黑体"/>
    </w:rPr>
  </w:style>
  <w:style w:type="paragraph" w:customStyle="1" w:styleId="46">
    <w:name w:val="列出段落1 + 仿宋"/>
    <w:basedOn w:val="45"/>
    <w:qFormat/>
    <w:uiPriority w:val="99"/>
    <w:pPr>
      <w:spacing w:line="540" w:lineRule="exact"/>
      <w:ind w:firstLine="0" w:firstLineChars="0"/>
    </w:pPr>
    <w:rPr>
      <w:rFonts w:ascii="仿宋" w:hAnsi="仿宋" w:eastAsia="仿宋"/>
      <w:sz w:val="24"/>
      <w:szCs w:val="24"/>
    </w:rPr>
  </w:style>
  <w:style w:type="character" w:customStyle="1" w:styleId="47">
    <w:name w:val="font31"/>
    <w:qFormat/>
    <w:uiPriority w:val="0"/>
    <w:rPr>
      <w:rFonts w:hint="eastAsia" w:ascii="宋体" w:hAnsi="宋体" w:eastAsia="宋体" w:cs="宋体"/>
      <w:color w:val="000000"/>
      <w:sz w:val="22"/>
      <w:szCs w:val="22"/>
      <w:u w:val="none"/>
    </w:rPr>
  </w:style>
  <w:style w:type="character" w:customStyle="1" w:styleId="48">
    <w:name w:val="font41"/>
    <w:qFormat/>
    <w:uiPriority w:val="0"/>
    <w:rPr>
      <w:rFonts w:hint="eastAsia" w:ascii="宋体" w:hAnsi="宋体" w:eastAsia="宋体" w:cs="宋体"/>
      <w:color w:val="000000"/>
      <w:sz w:val="22"/>
      <w:szCs w:val="22"/>
      <w:u w:val="none"/>
      <w:vertAlign w:val="superscript"/>
    </w:rPr>
  </w:style>
  <w:style w:type="character" w:customStyle="1" w:styleId="49">
    <w:name w:val="font01"/>
    <w:qFormat/>
    <w:uiPriority w:val="0"/>
    <w:rPr>
      <w:rFonts w:hint="eastAsia" w:ascii="宋体" w:hAnsi="宋体" w:eastAsia="宋体" w:cs="宋体"/>
      <w:color w:val="000000"/>
      <w:sz w:val="18"/>
      <w:szCs w:val="18"/>
      <w:u w:val="none"/>
    </w:rPr>
  </w:style>
  <w:style w:type="character" w:customStyle="1" w:styleId="50">
    <w:name w:val="font61"/>
    <w:qFormat/>
    <w:uiPriority w:val="0"/>
    <w:rPr>
      <w:rFonts w:hint="eastAsia" w:ascii="宋体" w:hAnsi="宋体" w:eastAsia="宋体" w:cs="宋体"/>
      <w:color w:val="000000"/>
      <w:sz w:val="22"/>
      <w:szCs w:val="22"/>
      <w:u w:val="none"/>
    </w:rPr>
  </w:style>
  <w:style w:type="character" w:customStyle="1" w:styleId="51">
    <w:name w:val="Intense Emphasis"/>
    <w:qFormat/>
    <w:uiPriority w:val="21"/>
    <w:rPr>
      <w:b/>
      <w:bCs/>
      <w:i/>
      <w:iCs/>
      <w:color w:val="4F81BD"/>
    </w:rPr>
  </w:style>
  <w:style w:type="paragraph" w:customStyle="1" w:styleId="52">
    <w:name w:val="xl69"/>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5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7">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8">
    <w:name w:val="font7"/>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9">
    <w:name w:val="font8"/>
    <w:basedOn w:val="1"/>
    <w:qFormat/>
    <w:uiPriority w:val="0"/>
    <w:pPr>
      <w:widowControl/>
      <w:spacing w:before="100" w:beforeAutospacing="1" w:after="100" w:afterAutospacing="1"/>
      <w:jc w:val="left"/>
    </w:pPr>
    <w:rPr>
      <w:rFonts w:ascii="Times New Roman" w:hAnsi="Times New Roman" w:eastAsia="宋体" w:cs="Times New Roman"/>
      <w:kern w:val="0"/>
      <w:sz w:val="22"/>
    </w:rPr>
  </w:style>
  <w:style w:type="paragraph" w:customStyle="1" w:styleId="6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6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6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6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6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textAlignment w:val="center"/>
    </w:pPr>
    <w:rPr>
      <w:rFonts w:ascii="宋体" w:hAnsi="宋体" w:eastAsia="宋体" w:cs="宋体"/>
      <w:kern w:val="0"/>
      <w:sz w:val="24"/>
      <w:szCs w:val="24"/>
    </w:rPr>
  </w:style>
  <w:style w:type="paragraph" w:customStyle="1" w:styleId="6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character" w:customStyle="1" w:styleId="71">
    <w:name w:val="15"/>
    <w:qFormat/>
    <w:uiPriority w:val="0"/>
    <w:rPr>
      <w:rFonts w:ascii="Times New Roman" w:hAnsi="Times New Roman"/>
      <w:sz w:val="20"/>
    </w:rPr>
  </w:style>
  <w:style w:type="character" w:customStyle="1" w:styleId="72">
    <w:name w:val="宏文本 Char"/>
    <w:link w:val="2"/>
    <w:qFormat/>
    <w:locked/>
    <w:uiPriority w:val="0"/>
    <w:rPr>
      <w:rFonts w:ascii="Courier New" w:hAnsi="Courier New" w:eastAsia="Times New Roman"/>
      <w:sz w:val="24"/>
    </w:rPr>
  </w:style>
  <w:style w:type="character" w:customStyle="1" w:styleId="73">
    <w:name w:val="宏文本 Char1"/>
    <w:basedOn w:val="15"/>
    <w:qFormat/>
    <w:uiPriority w:val="0"/>
    <w:rPr>
      <w:rFonts w:ascii="Courier New" w:hAnsi="Courier New" w:eastAsia="宋体" w:cs="Courier New"/>
      <w:sz w:val="24"/>
      <w:szCs w:val="24"/>
    </w:rPr>
  </w:style>
  <w:style w:type="character" w:customStyle="1" w:styleId="74">
    <w:name w:val="列表 5 Char"/>
    <w:link w:val="10"/>
    <w:qFormat/>
    <w:locked/>
    <w:uiPriority w:val="0"/>
    <w:rPr>
      <w:szCs w:val="24"/>
    </w:rPr>
  </w:style>
  <w:style w:type="character" w:customStyle="1" w:styleId="75">
    <w:name w:val="文本块 Char"/>
    <w:link w:val="4"/>
    <w:qFormat/>
    <w:locked/>
    <w:uiPriority w:val="0"/>
    <w:rPr>
      <w:szCs w:val="24"/>
    </w:rPr>
  </w:style>
  <w:style w:type="paragraph" w:customStyle="1" w:styleId="76">
    <w:name w:val="p0"/>
    <w:basedOn w:val="1"/>
    <w:qFormat/>
    <w:uiPriority w:val="0"/>
    <w:pPr>
      <w:widowControl/>
    </w:pPr>
    <w:rPr>
      <w:rFonts w:ascii="Times New Roman" w:hAnsi="Times New Roman" w:eastAsia="宋体" w:cs="Times New Roman"/>
      <w:kern w:val="0"/>
      <w:szCs w:val="21"/>
    </w:rPr>
  </w:style>
  <w:style w:type="character" w:customStyle="1" w:styleId="77">
    <w:name w:val="纯文本 Char"/>
    <w:basedOn w:val="15"/>
    <w:link w:val="5"/>
    <w:qFormat/>
    <w:uiPriority w:val="0"/>
    <w:rPr>
      <w:rFonts w:ascii="宋体" w:hAnsi="宋体" w:eastAsia="宋体" w:cs="Courier New"/>
      <w:kern w:val="1"/>
      <w:sz w:val="24"/>
      <w:szCs w:val="21"/>
      <w:lang w:val="zh-CN" w:eastAsia="hi-IN" w:bidi="hi-IN"/>
    </w:rPr>
  </w:style>
  <w:style w:type="paragraph" w:customStyle="1" w:styleId="78">
    <w:name w:val="列出段落2"/>
    <w:basedOn w:val="1"/>
    <w:qFormat/>
    <w:uiPriority w:val="0"/>
    <w:pPr>
      <w:ind w:firstLine="420" w:firstLineChars="200"/>
    </w:pPr>
    <w:rPr>
      <w:rFonts w:ascii="Times New Roman" w:hAnsi="Times New Roman" w:eastAsia="宋体" w:cs="Times New Roman"/>
      <w:szCs w:val="20"/>
    </w:rPr>
  </w:style>
  <w:style w:type="paragraph" w:customStyle="1" w:styleId="79">
    <w:name w:val="正文2"/>
    <w:basedOn w:val="1"/>
    <w:qFormat/>
    <w:uiPriority w:val="0"/>
    <w:pPr>
      <w:widowControl/>
      <w:ind w:firstLine="567"/>
      <w:jc w:val="left"/>
    </w:pPr>
    <w:rPr>
      <w:rFonts w:ascii="楷体_GB2312" w:hAnsi="Times New Roman" w:eastAsia="楷体_GB2312" w:cs="Times New Roman"/>
      <w:kern w:val="0"/>
      <w:sz w:val="28"/>
      <w:szCs w:val="20"/>
    </w:rPr>
  </w:style>
  <w:style w:type="paragraph" w:customStyle="1" w:styleId="80">
    <w:name w:val="1样式1"/>
    <w:basedOn w:val="1"/>
    <w:qFormat/>
    <w:uiPriority w:val="0"/>
    <w:rPr>
      <w:rFonts w:ascii="Times New Roman" w:hAnsi="Times New Roman" w:eastAsia="宋体" w:cs="Times New Roman"/>
      <w:szCs w:val="24"/>
    </w:rPr>
  </w:style>
  <w:style w:type="paragraph" w:customStyle="1" w:styleId="81">
    <w:name w:val="一级条标题"/>
    <w:next w:val="82"/>
    <w:qFormat/>
    <w:uiPriority w:val="0"/>
    <w:pPr>
      <w:numPr>
        <w:ilvl w:val="2"/>
        <w:numId w:val="1"/>
      </w:numPr>
      <w:outlineLvl w:val="2"/>
    </w:pPr>
    <w:rPr>
      <w:rFonts w:ascii="Times New Roman" w:hAnsi="Times New Roman" w:eastAsia="黑体" w:cs="Times New Roman"/>
      <w:kern w:val="0"/>
      <w:sz w:val="21"/>
      <w:szCs w:val="20"/>
      <w:lang w:val="en-US" w:eastAsia="zh-CN" w:bidi="ar-SA"/>
    </w:rPr>
  </w:style>
  <w:style w:type="paragraph" w:customStyle="1" w:styleId="82">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83">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character" w:customStyle="1" w:styleId="84">
    <w:name w:val="Char Char2"/>
    <w:qFormat/>
    <w:uiPriority w:val="0"/>
    <w:rPr>
      <w:rFonts w:eastAsia="宋体"/>
      <w:kern w:val="2"/>
      <w:sz w:val="21"/>
      <w:szCs w:val="24"/>
      <w:lang w:val="en-US" w:eastAsia="zh-CN" w:bidi="ar-SA"/>
    </w:rPr>
  </w:style>
  <w:style w:type="character" w:customStyle="1" w:styleId="85">
    <w:name w:val="Char Char3"/>
    <w:qFormat/>
    <w:uiPriority w:val="0"/>
    <w:rPr>
      <w:rFonts w:eastAsia="宋体"/>
      <w:kern w:val="2"/>
      <w:sz w:val="21"/>
      <w:szCs w:val="24"/>
      <w:lang w:val="en-US" w:eastAsia="zh-CN" w:bidi="ar-SA"/>
    </w:rPr>
  </w:style>
  <w:style w:type="character" w:customStyle="1" w:styleId="86">
    <w:name w:val="Char Char1"/>
    <w:qFormat/>
    <w:uiPriority w:val="0"/>
    <w:rPr>
      <w:rFonts w:ascii="Courier New" w:hAnsi="Courier New"/>
      <w:kern w:val="2"/>
      <w:sz w:val="24"/>
      <w:lang w:val="en-US" w:eastAsia="zh-CN" w:bidi="ar-SA"/>
    </w:rPr>
  </w:style>
  <w:style w:type="character" w:customStyle="1" w:styleId="87">
    <w:name w:val="Char Char4"/>
    <w:qFormat/>
    <w:uiPriority w:val="0"/>
    <w:rPr>
      <w:rFonts w:ascii="Arial" w:hAnsi="Arial" w:eastAsia="黑体"/>
      <w:sz w:val="21"/>
      <w:lang w:val="zh-CN" w:eastAsia="zh-CN" w:bidi="ar-SA"/>
    </w:rPr>
  </w:style>
  <w:style w:type="paragraph" w:customStyle="1" w:styleId="8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9">
    <w:name w:val="Body text|1"/>
    <w:basedOn w:val="1"/>
    <w:qFormat/>
    <w:uiPriority w:val="0"/>
    <w:pPr>
      <w:spacing w:line="422" w:lineRule="auto"/>
      <w:ind w:firstLine="400"/>
    </w:pPr>
    <w:rPr>
      <w:rFonts w:ascii="宋体" w:hAnsi="宋体" w:eastAsia="宋体" w:cs="宋体"/>
      <w:sz w:val="30"/>
      <w:szCs w:val="30"/>
      <w:lang w:val="zh-TW" w:eastAsia="zh-TW" w:bidi="zh-TW"/>
    </w:rPr>
  </w:style>
  <w:style w:type="character" w:customStyle="1" w:styleId="90">
    <w:name w:val="apple-converted-space"/>
    <w:basedOn w:val="1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15216</Words>
  <Characters>15673</Characters>
  <Lines>1306</Lines>
  <Paragraphs>996</Paragraphs>
  <TotalTime>3</TotalTime>
  <ScaleCrop>false</ScaleCrop>
  <LinksUpToDate>false</LinksUpToDate>
  <CharactersWithSpaces>29893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2021-02-10T10:11:00Z</dcterms:created>
  <dc:creator>admin</dc:creator>
  <cp:lastModifiedBy>yjj108</cp:lastModifiedBy>
  <cp:lastPrinted>2021-10-23T23:32:00Z</cp:lastPrinted>
  <dcterms:modified xsi:type="dcterms:W3CDTF">2021-10-25T10:57:50Z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