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80265D">
      <w:pPr>
        <w:jc w:val="center"/>
        <w:rPr>
          <w:rFonts w:asciiTheme="majorEastAsia" w:hAnsiTheme="majorEastAsia" w:eastAsiaTheme="majorEastAsia" w:cstheme="minorBidi"/>
          <w:b/>
          <w:sz w:val="36"/>
          <w:szCs w:val="36"/>
        </w:rPr>
      </w:pPr>
      <w:r>
        <w:rPr>
          <w:rFonts w:hint="eastAsia" w:asciiTheme="majorEastAsia" w:hAnsiTheme="majorEastAsia" w:eastAsiaTheme="majorEastAsia" w:cstheme="minorBidi"/>
          <w:b/>
          <w:sz w:val="36"/>
          <w:szCs w:val="36"/>
        </w:rPr>
        <w:t>新疆维吾尔自治区药品监督管理局</w:t>
      </w:r>
    </w:p>
    <w:p w14:paraId="3347FBCF">
      <w:pPr>
        <w:jc w:val="center"/>
        <w:rPr>
          <w:rFonts w:asciiTheme="minorHAnsi" w:hAnsiTheme="minorHAnsi" w:eastAsiaTheme="minorEastAsia" w:cstheme="minorBidi"/>
          <w:b/>
          <w:sz w:val="44"/>
          <w:szCs w:val="44"/>
        </w:rPr>
      </w:pPr>
      <w:r>
        <w:rPr>
          <w:rFonts w:hint="eastAsia" w:asciiTheme="minorHAnsi" w:hAnsiTheme="minorHAnsi" w:eastAsiaTheme="minorEastAsia" w:cstheme="minorBidi"/>
          <w:b/>
          <w:sz w:val="44"/>
          <w:szCs w:val="44"/>
        </w:rPr>
        <w:t>药材标准</w:t>
      </w:r>
    </w:p>
    <w:p w14:paraId="596EF04A">
      <w:pPr>
        <w:jc w:val="center"/>
        <w:rPr>
          <w:rFonts w:hint="eastAsia" w:asciiTheme="minorHAnsi" w:hAnsiTheme="minorHAnsi" w:eastAsiaTheme="minorEastAsia" w:cstheme="minorBidi"/>
          <w:sz w:val="32"/>
          <w:szCs w:val="32"/>
          <w:lang w:eastAsia="zh-CN"/>
        </w:rPr>
      </w:pPr>
      <w:r>
        <w:rPr>
          <w:rFonts w:hint="eastAsia" w:asciiTheme="minorHAnsi" w:hAnsiTheme="minorHAnsi" w:eastAsiaTheme="minorEastAsia" w:cstheme="minorBidi"/>
          <w:sz w:val="32"/>
          <w:szCs w:val="32"/>
        </w:rPr>
        <w:t xml:space="preserve">                                       202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5</w:t>
      </w:r>
      <w:r>
        <w:rPr>
          <w:rFonts w:hint="eastAsia" w:asciiTheme="minorHAnsi" w:hAnsiTheme="minorHAnsi" w:eastAsiaTheme="minorEastAsia" w:cstheme="minorBidi"/>
          <w:sz w:val="32"/>
          <w:szCs w:val="32"/>
        </w:rPr>
        <w:t>YC-000</w:t>
      </w:r>
      <w:r>
        <w:rPr>
          <w:rFonts w:hint="eastAsia" w:asciiTheme="minorHAnsi" w:hAnsiTheme="minorHAnsi" w:eastAsiaTheme="minorEastAsia" w:cstheme="minorBidi"/>
          <w:sz w:val="32"/>
          <w:szCs w:val="32"/>
          <w:lang w:val="en-US" w:eastAsia="zh-CN"/>
        </w:rPr>
        <w:t>5</w:t>
      </w:r>
    </w:p>
    <w:p w14:paraId="591FF811">
      <w:pPr>
        <w:widowControl/>
        <w:spacing w:line="276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130810</wp:posOffset>
                </wp:positionV>
                <wp:extent cx="5339715" cy="889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339751" cy="8626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0.3pt;margin-top:10.3pt;height:0.7pt;width:420.45pt;z-index:251659264;mso-width-relative:page;mso-height-relative:page;" filled="f" stroked="t" coordsize="21600,21600" o:gfxdata="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AF4AZ3UAAAABgEAAA8AAAAAAAAAAQAgAAAAIgAA&#10;AGRycy9kb3ducmV2LnhtbFBLAQIUABQAAAAIAIdO4kCgKL75DAIAAAEEAAAOAAAAAAAAAAEAIAAA&#10;ACMBAABkcnMvZTJvRG9jLnhtbFBLBQYAAAAABgAGAFkBAACh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93475A8">
      <w:pPr>
        <w:jc w:val="center"/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sz w:val="32"/>
          <w:szCs w:val="32"/>
        </w:rPr>
        <w:t>苦豆子叶</w:t>
      </w:r>
    </w:p>
    <w:p w14:paraId="48851534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8"/>
          <w:szCs w:val="28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</w:rPr>
        <w:t>Kudouziye</w:t>
      </w:r>
    </w:p>
    <w:p w14:paraId="4E8BB22A">
      <w:pPr>
        <w:spacing w:line="360" w:lineRule="auto"/>
        <w:jc w:val="center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drawing>
          <wp:inline distT="0" distB="0" distL="114300" distR="114300">
            <wp:extent cx="929005" cy="355600"/>
            <wp:effectExtent l="0" t="0" r="4445" b="6350"/>
            <wp:docPr id="3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29005" cy="35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8B9D73">
      <w:pPr>
        <w:spacing w:line="360" w:lineRule="auto"/>
        <w:jc w:val="center"/>
        <w:rPr>
          <w:rFonts w:hint="default" w:ascii="Times New Roman" w:hAnsi="Times New Roman" w:cs="Times New Roman"/>
          <w:b/>
          <w:bCs/>
          <w:sz w:val="24"/>
          <w:rtl w:val="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4"/>
        </w:rPr>
        <w:t>SOPHORAE ALOPECUROIDIS FOLIUM</w:t>
      </w:r>
    </w:p>
    <w:p w14:paraId="74528D41">
      <w:pPr>
        <w:spacing w:line="360" w:lineRule="auto"/>
        <w:jc w:val="both"/>
        <w:rPr>
          <w:rFonts w:hint="default" w:ascii="Times New Roman" w:hAnsi="Times New Roman" w:cs="Times New Roman"/>
          <w:sz w:val="28"/>
          <w:szCs w:val="28"/>
          <w:rtl/>
          <w:lang w:val="en-US" w:bidi="ar-SA"/>
        </w:rPr>
      </w:pPr>
    </w:p>
    <w:p w14:paraId="00311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本品系维吾尔族习用药材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cs="Times New Roman"/>
          <w:sz w:val="28"/>
          <w:szCs w:val="28"/>
        </w:rPr>
        <w:t>为豆科植物苦豆子</w:t>
      </w:r>
      <w:r>
        <w:rPr>
          <w:rFonts w:hint="default" w:ascii="Times New Roman" w:hAnsi="Times New Roman" w:cs="Times New Roman"/>
          <w:i/>
          <w:iCs/>
          <w:sz w:val="28"/>
          <w:szCs w:val="28"/>
        </w:rPr>
        <w:t>Sophora alopecuroides</w:t>
      </w:r>
      <w:r>
        <w:rPr>
          <w:rFonts w:hint="default" w:ascii="Times New Roman" w:hAnsi="Times New Roman" w:cs="Times New Roman"/>
          <w:sz w:val="28"/>
          <w:szCs w:val="28"/>
        </w:rPr>
        <w:t xml:space="preserve"> L.的干燥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小</w:t>
      </w:r>
      <w:r>
        <w:rPr>
          <w:rFonts w:hint="default" w:ascii="Times New Roman" w:hAnsi="Times New Roman" w:cs="Times New Roman"/>
          <w:sz w:val="28"/>
          <w:szCs w:val="28"/>
        </w:rPr>
        <w:t>叶。夏季枝叶茂盛时采收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小叶</w:t>
      </w:r>
      <w:r>
        <w:rPr>
          <w:rFonts w:hint="default" w:ascii="Times New Roman" w:hAnsi="Times New Roman" w:cs="Times New Roman"/>
          <w:sz w:val="28"/>
          <w:szCs w:val="28"/>
        </w:rPr>
        <w:t>，除去杂质，晒干。</w:t>
      </w:r>
    </w:p>
    <w:p w14:paraId="1C3D4A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性状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本品呈披针状长圆形或椭圆状长圆形，长</w:t>
      </w:r>
      <w:r>
        <w:rPr>
          <w:rFonts w:hint="default" w:ascii="Times New Roman" w:hAnsi="Times New Roman" w:cs="Times New Roman"/>
          <w:sz w:val="28"/>
          <w:szCs w:val="28"/>
        </w:rPr>
        <w:t>1~</w:t>
      </w:r>
      <w:r>
        <w:rPr>
          <w:rFonts w:hint="default" w:ascii="Times New Roman" w:hAnsi="Times New Roman" w:cs="Times New Roman"/>
          <w:sz w:val="28"/>
          <w:szCs w:val="28"/>
          <w:rtl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，宽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</w:t>
      </w:r>
      <w:r>
        <w:rPr>
          <w:rFonts w:hint="default" w:ascii="Times New Roman" w:hAnsi="Times New Roman" w:cs="Times New Roman"/>
          <w:sz w:val="28"/>
          <w:szCs w:val="28"/>
        </w:rPr>
        <w:t>.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~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cm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，先端钝圆，基部圆或宽楔形，上表面绿色，下表面灰绿色，两面密被灰色柔毛</w:t>
      </w:r>
      <w:r>
        <w:rPr>
          <w:rFonts w:hint="eastAsia" w:cs="Times New Roman"/>
          <w:sz w:val="28"/>
          <w:szCs w:val="28"/>
          <w:lang w:val="en-US"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纸质，质脆，易碎。气微，味苦。</w:t>
      </w:r>
    </w:p>
    <w:p w14:paraId="45B64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2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【鉴别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</w:rPr>
        <w:t>（1）本品粉末绿色。非腺毛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长圆锥形，略弯曲。表皮细胞呈不规则状，气孔不定式，类圆形或椭圆形，副卫细胞多为3</w:t>
      </w:r>
      <w:r>
        <w:rPr>
          <w:rFonts w:hint="default" w:ascii="Times New Roman" w:hAnsi="Times New Roman" w:cs="Times New Roman"/>
          <w:sz w:val="28"/>
          <w:szCs w:val="28"/>
        </w:rPr>
        <w:t>~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4个。</w:t>
      </w:r>
      <w:r>
        <w:rPr>
          <w:rFonts w:hint="default" w:ascii="Times New Roman" w:hAnsi="Times New Roman" w:eastAsia="宋体" w:cs="Times New Roman"/>
          <w:sz w:val="28"/>
          <w:szCs w:val="28"/>
        </w:rPr>
        <w:t>导管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以网纹导管为主，螺纹导管偶见</w:t>
      </w:r>
      <w:r>
        <w:rPr>
          <w:rFonts w:hint="default" w:ascii="Times New Roman" w:hAnsi="Times New Roman" w:eastAsia="宋体" w:cs="Times New Roman"/>
          <w:sz w:val="28"/>
          <w:szCs w:val="28"/>
        </w:rPr>
        <w:t>。纤维成束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</w:p>
    <w:p w14:paraId="1758C0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1"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zh-CN"/>
        </w:rPr>
      </w:pPr>
      <w:r>
        <w:rPr>
          <w:rFonts w:hint="default" w:ascii="Times New Roman" w:hAnsi="Times New Roman" w:eastAsia="宋体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eastAsia="宋体" w:cs="Times New Roman"/>
          <w:sz w:val="28"/>
          <w:szCs w:val="28"/>
        </w:rPr>
        <w:t>）取本品粉末0.5g，加浓氨试液</w:t>
      </w:r>
      <w:r>
        <w:rPr>
          <w:rFonts w:hint="default" w:ascii="Times New Roman" w:hAnsi="Times New Roman" w:eastAsia="宋体" w:cs="Times New Roman"/>
          <w:sz w:val="28"/>
          <w:szCs w:val="28"/>
          <w:rtl/>
          <w:cs/>
          <w:lang w:val="en-US"/>
        </w:rPr>
        <w:t>1</w:t>
      </w:r>
      <w:r>
        <w:rPr>
          <w:rFonts w:hint="default" w:ascii="Times New Roman" w:hAnsi="Times New Roman" w:eastAsia="宋体" w:cs="Times New Roman"/>
          <w:sz w:val="28"/>
          <w:szCs w:val="28"/>
          <w:rtl w:val="0"/>
          <w:lang w:val="en-US" w:eastAsia="zh-CN"/>
        </w:rPr>
        <w:t>ml</w:t>
      </w:r>
      <w:r>
        <w:rPr>
          <w:rFonts w:hint="default" w:ascii="Times New Roman" w:hAnsi="Times New Roman" w:eastAsia="宋体" w:cs="Times New Roman"/>
          <w:sz w:val="28"/>
          <w:szCs w:val="28"/>
        </w:rPr>
        <w:t>使其湿润，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加二</w:t>
      </w:r>
      <w:r>
        <w:rPr>
          <w:rFonts w:hint="default" w:ascii="Times New Roman" w:hAnsi="Times New Roman" w:eastAsia="宋体" w:cs="Times New Roman"/>
          <w:sz w:val="28"/>
          <w:szCs w:val="28"/>
        </w:rPr>
        <w:t>氯甲烷20</w:t>
      </w:r>
      <w:r>
        <w:rPr>
          <w:rFonts w:hint="default" w:ascii="Times New Roman" w:hAnsi="Times New Roman" w:eastAsia="宋体" w:cs="Times New Roman"/>
          <w:sz w:val="28"/>
          <w:szCs w:val="28"/>
          <w:rtl w:val="0"/>
          <w:lang w:val="en-US" w:eastAsia="zh-CN"/>
        </w:rPr>
        <w:t>ml</w:t>
      </w:r>
      <w:r>
        <w:rPr>
          <w:rFonts w:hint="default" w:ascii="Times New Roman" w:hAnsi="Times New Roman" w:eastAsia="宋体" w:cs="Times New Roman"/>
          <w:sz w:val="28"/>
          <w:szCs w:val="28"/>
        </w:rPr>
        <w:t>，超声处理20分钟，滤过，蒸干，残渣加甲醇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使</w:t>
      </w:r>
      <w:r>
        <w:rPr>
          <w:rFonts w:hint="default" w:ascii="Times New Roman" w:hAnsi="Times New Roman" w:cs="Times New Roman"/>
          <w:sz w:val="28"/>
          <w:szCs w:val="28"/>
        </w:rPr>
        <w:t>2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eastAsia="zh-CN" w:bidi="ar-SA"/>
        </w:rPr>
        <w:t>ml</w:t>
      </w:r>
      <w:r>
        <w:rPr>
          <w:rFonts w:hint="default" w:ascii="Times New Roman" w:hAnsi="Times New Roman" w:cs="Times New Roman"/>
          <w:sz w:val="28"/>
          <w:szCs w:val="28"/>
        </w:rPr>
        <w:t>溶解，作为供试品溶液。</w:t>
      </w:r>
      <w:r>
        <w:rPr>
          <w:rFonts w:hint="default" w:ascii="Times New Roman" w:hAnsi="Times New Roman" w:eastAsia="宋体" w:cs="Times New Roman"/>
          <w:sz w:val="28"/>
          <w:szCs w:val="28"/>
        </w:rPr>
        <w:t>另取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苦豆子叶对照药材</w:t>
      </w:r>
      <w:r>
        <w:rPr>
          <w:rFonts w:hint="default" w:ascii="Times New Roman" w:hAnsi="Times New Roman" w:eastAsia="宋体" w:cs="Times New Roman"/>
          <w:sz w:val="28"/>
          <w:szCs w:val="28"/>
        </w:rPr>
        <w:t>0.5g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，</w:t>
      </w:r>
      <w:r>
        <w:rPr>
          <w:rFonts w:hint="default" w:ascii="Times New Roman" w:hAnsi="Times New Roman" w:eastAsia="宋体" w:cs="Times New Roman"/>
          <w:sz w:val="28"/>
          <w:szCs w:val="28"/>
        </w:rPr>
        <w:t>同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法制成</w:t>
      </w:r>
      <w:r>
        <w:rPr>
          <w:rFonts w:hint="default" w:ascii="Times New Roman" w:hAnsi="Times New Roman" w:eastAsia="宋体" w:cs="Times New Roman"/>
          <w:sz w:val="28"/>
          <w:szCs w:val="28"/>
        </w:rPr>
        <w:t>对照药材溶液</w:t>
      </w:r>
      <w:r>
        <w:rPr>
          <w:rFonts w:hint="default" w:ascii="Times New Roman" w:hAnsi="Times New Roman" w:eastAsia="宋体" w:cs="Times New Roman"/>
          <w:sz w:val="28"/>
          <w:szCs w:val="28"/>
          <w:lang w:eastAsia="zh-CN"/>
        </w:rPr>
        <w:t>。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再</w:t>
      </w:r>
      <w:r>
        <w:rPr>
          <w:rFonts w:hint="default" w:ascii="Times New Roman" w:hAnsi="Times New Roman" w:eastAsia="宋体" w:cs="Times New Roman"/>
          <w:sz w:val="28"/>
          <w:szCs w:val="28"/>
        </w:rPr>
        <w:t>取氧化槐果碱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对照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品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、氧化苦参碱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对照品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和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槐定碱对照品</w:t>
      </w:r>
      <w:r>
        <w:rPr>
          <w:rFonts w:hint="default" w:ascii="Times New Roman" w:hAnsi="Times New Roman" w:cs="Times New Roman"/>
          <w:kern w:val="0"/>
          <w:sz w:val="28"/>
          <w:szCs w:val="28"/>
          <w:lang w:eastAsia="zh-CN"/>
        </w:rPr>
        <w:t>，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加甲醇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分别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制成每1</w:t>
      </w:r>
      <w:r>
        <w:rPr>
          <w:rFonts w:hint="default" w:ascii="Times New Roman" w:hAnsi="Times New Roman" w:cs="Times New Roman"/>
          <w:sz w:val="28"/>
          <w:szCs w:val="28"/>
          <w:rtl w:val="0"/>
          <w:lang w:val="en-US" w:eastAsia="zh-CN" w:bidi="ar-SA"/>
        </w:rPr>
        <w:t>ml</w:t>
      </w:r>
      <w:r>
        <w:rPr>
          <w:rFonts w:hint="default" w:ascii="Times New Roman" w:hAnsi="Times New Roman" w:cs="Times New Roman"/>
          <w:kern w:val="0"/>
          <w:sz w:val="28"/>
          <w:szCs w:val="28"/>
          <w:lang w:val="en-US" w:eastAsia="zh-CN"/>
        </w:rPr>
        <w:t>各</w:t>
      </w:r>
      <w:r>
        <w:rPr>
          <w:rFonts w:hint="default" w:ascii="Times New Roman" w:hAnsi="Times New Roman" w:cs="Times New Roman"/>
          <w:kern w:val="0"/>
          <w:sz w:val="28"/>
          <w:szCs w:val="28"/>
        </w:rPr>
        <w:t>含1mg的溶液，作为对照品溶液</w:t>
      </w:r>
      <w:r>
        <w:rPr>
          <w:rFonts w:hint="default" w:ascii="Times New Roman" w:hAnsi="Times New Roman" w:cs="Times New Roman"/>
          <w:sz w:val="28"/>
          <w:szCs w:val="28"/>
        </w:rPr>
        <w:t>。照薄层色谱法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通则0502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试验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，吸取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上述五种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溶液各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5</w:t>
      </w:r>
      <w:r>
        <w:rPr>
          <w:rFonts w:hint="default" w:ascii="Times New Roman" w:hAnsi="Times New Roman" w:cs="Times New Roman"/>
          <w:sz w:val="28"/>
          <w:szCs w:val="28"/>
        </w:rPr>
        <w:t>μ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1，分别</w:t>
      </w:r>
      <w:r>
        <w:rPr>
          <w:rFonts w:hint="default" w:ascii="Times New Roman" w:hAnsi="Times New Roman" w:cs="Times New Roman"/>
          <w:sz w:val="28"/>
          <w:szCs w:val="28"/>
        </w:rPr>
        <w:t>点于同一硅胶G薄层板上，以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二</w:t>
      </w:r>
      <w:r>
        <w:rPr>
          <w:rFonts w:hint="default" w:ascii="Times New Roman" w:hAnsi="Times New Roman" w:cs="Times New Roman"/>
          <w:sz w:val="28"/>
          <w:szCs w:val="28"/>
        </w:rPr>
        <w:t>氯甲烷-甲醇-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丙酮</w:t>
      </w:r>
      <w:r>
        <w:rPr>
          <w:rFonts w:hint="default" w:ascii="Times New Roman" w:hAnsi="Times New Roman" w:cs="Times New Roman"/>
          <w:sz w:val="28"/>
          <w:szCs w:val="28"/>
        </w:rPr>
        <w:t>（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4: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</w:t>
      </w:r>
      <w:r>
        <w:rPr>
          <w:rFonts w:hint="default" w:ascii="Times New Roman" w:hAnsi="Times New Roman" w:cs="Times New Roman"/>
          <w:sz w:val="28"/>
          <w:szCs w:val="28"/>
        </w:rPr>
        <w:t>: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0.5</w:t>
      </w:r>
      <w:r>
        <w:rPr>
          <w:rFonts w:hint="default" w:ascii="Times New Roman" w:hAnsi="Times New Roman" w:cs="Times New Roman"/>
          <w:sz w:val="28"/>
          <w:szCs w:val="28"/>
        </w:rPr>
        <w:t>）为展开剂，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置氨蒸汽饱和的展开缸内饱和20分钟，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展开，取出，晾干，喷以稀碘化铋钾试液。供试品色谱中，在与对照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药材色谱和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对照品色谱相应的位置上，显相同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颜色的</w:t>
      </w:r>
      <w:r>
        <w:rPr>
          <w:rFonts w:hint="default" w:ascii="Times New Roman" w:hAnsi="Times New Roman" w:cs="Times New Roman"/>
          <w:sz w:val="28"/>
          <w:szCs w:val="28"/>
          <w:lang w:val="zh-CN"/>
        </w:rPr>
        <w:t>斑点。</w:t>
      </w:r>
    </w:p>
    <w:p w14:paraId="32E09F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0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bCs/>
          <w:sz w:val="28"/>
          <w:szCs w:val="28"/>
        </w:rPr>
        <w:t>检查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eastAsia="宋体" w:cs="Times New Roman"/>
          <w:b/>
          <w:sz w:val="28"/>
          <w:szCs w:val="28"/>
        </w:rPr>
        <w:t xml:space="preserve"> </w:t>
      </w:r>
      <w:r>
        <w:rPr>
          <w:rFonts w:hint="default" w:ascii="Times New Roman" w:hAnsi="Times New Roman" w:eastAsia="宋体" w:cs="Times New Roman"/>
          <w:b/>
          <w:sz w:val="28"/>
          <w:szCs w:val="28"/>
          <w:lang w:val="en-US" w:eastAsia="zh-CN"/>
        </w:rPr>
        <w:t>杂质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8"/>
          <w:szCs w:val="28"/>
          <w:lang w:val="en-US" w:eastAsia="zh-CN"/>
        </w:rPr>
        <w:t>不得过3.0%（《中国药典》2020年版通则2301）。</w:t>
      </w:r>
    </w:p>
    <w:p w14:paraId="17A890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水分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sz w:val="28"/>
          <w:szCs w:val="28"/>
          <w:rtl/>
          <w:cs/>
          <w:lang w:val="en-US" w:eastAsia="zh-CN" w:bidi="ar-SA"/>
        </w:rPr>
        <w:t>13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通则0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832第二法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2F3E6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 xml:space="preserve">总灰分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color w:val="000000"/>
          <w:sz w:val="28"/>
          <w:szCs w:val="28"/>
          <w:lang w:val="en-US" w:eastAsia="zh-CN"/>
        </w:rPr>
        <w:t>1</w:t>
      </w:r>
      <w:r>
        <w:rPr>
          <w:rFonts w:hint="default" w:ascii="Times New Roman" w:hAnsi="Times New Roman" w:cs="Times New Roman"/>
          <w:color w:val="000000"/>
          <w:sz w:val="28"/>
          <w:szCs w:val="28"/>
          <w:rtl/>
          <w:cs/>
          <w:lang w:val="en-US" w:eastAsia="zh-CN" w:bidi="ar-SA"/>
        </w:rPr>
        <w:t>2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2302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132A31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34" w:leftChars="-16" w:firstLine="422" w:firstLineChars="15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酸不溶性</w:t>
      </w:r>
      <w:r>
        <w:rPr>
          <w:rFonts w:hint="default" w:ascii="Times New Roman" w:hAnsi="Times New Roman" w:cs="Times New Roman"/>
          <w:b/>
          <w:sz w:val="28"/>
          <w:szCs w:val="28"/>
        </w:rPr>
        <w:t xml:space="preserve">灰分 </w:t>
      </w:r>
      <w:r>
        <w:rPr>
          <w:rFonts w:hint="default" w:ascii="Times New Roman" w:hAnsi="Times New Roman" w:cs="Times New Roman"/>
          <w:sz w:val="28"/>
          <w:szCs w:val="28"/>
        </w:rPr>
        <w:t>不得过</w:t>
      </w:r>
      <w:r>
        <w:rPr>
          <w:rFonts w:hint="default" w:ascii="Times New Roman" w:hAnsi="Times New Roman" w:cs="Times New Roman"/>
          <w:color w:val="000000"/>
          <w:sz w:val="28"/>
          <w:szCs w:val="28"/>
          <w:rtl/>
          <w:cs/>
          <w:lang w:val="en-US" w:eastAsia="zh-CN" w:bidi="ar-SA"/>
        </w:rPr>
        <w:t>5</w:t>
      </w:r>
      <w:r>
        <w:rPr>
          <w:rFonts w:hint="default" w:ascii="Times New Roman" w:hAnsi="Times New Roman" w:cs="Times New Roman"/>
          <w:color w:val="000000"/>
          <w:sz w:val="28"/>
          <w:szCs w:val="28"/>
        </w:rPr>
        <w:t>.0%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2302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）。</w:t>
      </w:r>
    </w:p>
    <w:p w14:paraId="0D3EAC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left="-540" w:leftChars="-257" w:firstLine="1060" w:firstLineChars="377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【浸出物】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照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醇</w:t>
      </w:r>
      <w:r>
        <w:rPr>
          <w:rFonts w:hint="default" w:ascii="Times New Roman" w:hAnsi="Times New Roman" w:cs="Times New Roman"/>
          <w:sz w:val="28"/>
          <w:szCs w:val="28"/>
        </w:rPr>
        <w:t>溶性浸出物测定法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（《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中国药典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》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2020年版</w:t>
      </w:r>
      <w:r>
        <w:rPr>
          <w:rFonts w:hint="default" w:ascii="Times New Roman" w:hAnsi="Times New Roman" w:cs="Times New Roman"/>
          <w:sz w:val="28"/>
          <w:szCs w:val="28"/>
        </w:rPr>
        <w:t>通则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2201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）</w:t>
      </w:r>
      <w:r>
        <w:rPr>
          <w:rFonts w:hint="default" w:ascii="Times New Roman" w:hAnsi="Times New Roman" w:cs="Times New Roman"/>
          <w:sz w:val="28"/>
          <w:szCs w:val="28"/>
        </w:rPr>
        <w:t>项下的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热</w:t>
      </w:r>
      <w:r>
        <w:rPr>
          <w:rFonts w:hint="default" w:ascii="Times New Roman" w:hAnsi="Times New Roman" w:cs="Times New Roman"/>
          <w:sz w:val="28"/>
          <w:szCs w:val="28"/>
        </w:rPr>
        <w:t>浸法测定，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用50%乙醇作溶剂，</w:t>
      </w:r>
      <w:r>
        <w:rPr>
          <w:rFonts w:hint="default" w:ascii="Times New Roman" w:hAnsi="Times New Roman" w:cs="Times New Roman"/>
          <w:sz w:val="28"/>
          <w:szCs w:val="28"/>
        </w:rPr>
        <w:t>不得少于2</w:t>
      </w:r>
      <w:r>
        <w:rPr>
          <w:rFonts w:hint="default" w:ascii="Times New Roman" w:hAnsi="Times New Roman" w:cs="Times New Roman"/>
          <w:sz w:val="28"/>
          <w:szCs w:val="28"/>
          <w:rtl/>
          <w:cs/>
          <w:lang w:val="en-US" w:eastAsia="zh-CN" w:bidi="ar-SA"/>
        </w:rPr>
        <w:t>4</w:t>
      </w:r>
      <w:r>
        <w:rPr>
          <w:rFonts w:hint="default" w:ascii="Times New Roman" w:hAnsi="Times New Roman" w:cs="Times New Roman"/>
          <w:sz w:val="28"/>
          <w:szCs w:val="28"/>
        </w:rPr>
        <w:t>.0%。</w:t>
      </w:r>
    </w:p>
    <w:p w14:paraId="02EFCD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>性味与归经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</w:t>
      </w:r>
      <w:r>
        <w:rPr>
          <w:rFonts w:hint="eastAsia" w:cs="Times New Roman"/>
          <w:sz w:val="28"/>
          <w:szCs w:val="28"/>
          <w:lang w:val="en-US" w:eastAsia="zh-CN"/>
        </w:rPr>
        <w:t>一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级干寒，味苦。</w:t>
      </w:r>
    </w:p>
    <w:p w14:paraId="33338D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功能与主治】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清热解毒，消炎止痛，杀虫。主治急性菌痢，阿米巴痢疾，肠炎，气管炎，湿疹，顽癣等症。</w:t>
      </w:r>
    </w:p>
    <w:p w14:paraId="2A7DCE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0" w:firstLineChars="200"/>
        <w:jc w:val="both"/>
        <w:textAlignment w:val="auto"/>
        <w:rPr>
          <w:rFonts w:hint="default" w:ascii="Times New Roman" w:hAnsi="Times New Roman" w:eastAsia="宋体" w:cs="Times New Roman"/>
          <w:sz w:val="28"/>
          <w:szCs w:val="28"/>
          <w:lang w:val="en-US" w:eastAsia="zh-CN" w:bidi="ar-SA"/>
        </w:rPr>
      </w:pPr>
      <w:r>
        <w:rPr>
          <w:rFonts w:hint="default" w:ascii="Times New Roman" w:hAnsi="Times New Roman" w:cs="Times New Roman"/>
          <w:sz w:val="28"/>
          <w:szCs w:val="28"/>
        </w:rPr>
        <w:t>【</w:t>
      </w:r>
      <w:r>
        <w:rPr>
          <w:rFonts w:hint="default" w:ascii="Times New Roman" w:hAnsi="Times New Roman" w:cs="Times New Roman"/>
          <w:b/>
          <w:sz w:val="28"/>
          <w:szCs w:val="28"/>
        </w:rPr>
        <w:t>用法与用量</w:t>
      </w:r>
      <w:r>
        <w:rPr>
          <w:rFonts w:hint="default" w:ascii="Times New Roman" w:hAnsi="Times New Roman" w:cs="Times New Roman"/>
          <w:sz w:val="28"/>
          <w:szCs w:val="28"/>
        </w:rPr>
        <w:t>】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 xml:space="preserve"> 内服：1.5-3g。外用：适量。</w:t>
      </w:r>
    </w:p>
    <w:p w14:paraId="1D8C0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562" w:firstLineChars="200"/>
        <w:jc w:val="both"/>
        <w:textAlignment w:val="auto"/>
        <w:rPr>
          <w:rFonts w:hint="default" w:ascii="Times New Roman" w:hAnsi="Times New Roman" w:cs="Times New Roman"/>
          <w:sz w:val="28"/>
          <w:szCs w:val="28"/>
          <w:lang w:val="en-US" w:eastAsia="zh-CN"/>
        </w:rPr>
      </w:pPr>
      <w:r>
        <w:rPr>
          <w:rFonts w:hint="default" w:ascii="Times New Roman" w:hAnsi="Times New Roman" w:cs="Times New Roman"/>
          <w:b/>
          <w:sz w:val="28"/>
          <w:szCs w:val="28"/>
        </w:rPr>
        <w:t>【注意】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本品中毒时有头晕、恶心、腹胀等症状，可按生物碱中毒解救。中毒现象有头晕、头痛、恶心、呕吐、烦躁、腹痛、腹泻、胸闷、心慌、</w:t>
      </w:r>
      <w:r>
        <w:rPr>
          <w:rFonts w:hint="eastAsia" w:cs="Times New Roman"/>
          <w:sz w:val="28"/>
          <w:szCs w:val="28"/>
          <w:lang w:val="en-US" w:eastAsia="zh-CN"/>
        </w:rPr>
        <w:t>面色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苍白、血压下降，呼吸困难等，宜及时</w:t>
      </w:r>
      <w:r>
        <w:rPr>
          <w:rFonts w:hint="eastAsia" w:ascii="Times New Roman" w:hAnsi="Times New Roman" w:cs="Times New Roman"/>
          <w:sz w:val="28"/>
          <w:szCs w:val="28"/>
          <w:lang w:val="en-US" w:eastAsia="zh-CN"/>
        </w:rPr>
        <w:t>救治</w:t>
      </w:r>
      <w:r>
        <w:rPr>
          <w:rFonts w:hint="default" w:ascii="Times New Roman" w:hAnsi="Times New Roman" w:cs="Times New Roman"/>
          <w:sz w:val="28"/>
          <w:szCs w:val="28"/>
          <w:lang w:val="en-US" w:eastAsia="zh-CN"/>
        </w:rPr>
        <w:t>。有心脏病或肾脏病患者慎服。</w:t>
      </w:r>
    </w:p>
    <w:p w14:paraId="6B51A7C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2" w:firstLineChars="200"/>
        <w:textAlignment w:val="auto"/>
      </w:pPr>
      <w:r>
        <w:rPr>
          <w:rFonts w:hint="default" w:ascii="Times New Roman" w:hAnsi="Times New Roman" w:cs="Times New Roman"/>
          <w:b/>
          <w:sz w:val="28"/>
          <w:szCs w:val="28"/>
        </w:rPr>
        <w:t>【贮藏】</w:t>
      </w:r>
      <w:r>
        <w:rPr>
          <w:rFonts w:hint="default" w:ascii="Times New Roman" w:hAnsi="Times New Roman" w:cs="Times New Roman"/>
          <w:b/>
          <w:sz w:val="28"/>
          <w:szCs w:val="28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28"/>
          <w:szCs w:val="28"/>
        </w:rPr>
        <w:t>置</w:t>
      </w:r>
      <w:r>
        <w:rPr>
          <w:rFonts w:hint="default" w:ascii="Times New Roman" w:hAnsi="Times New Roman" w:cs="Times New Roman"/>
          <w:sz w:val="28"/>
          <w:szCs w:val="28"/>
          <w:lang w:eastAsia="zh-CN"/>
        </w:rPr>
        <w:t>通风</w:t>
      </w:r>
      <w:r>
        <w:rPr>
          <w:rFonts w:hint="default" w:ascii="Times New Roman" w:hAnsi="Times New Roman" w:cs="Times New Roman"/>
          <w:sz w:val="28"/>
          <w:szCs w:val="28"/>
        </w:rPr>
        <w:t>干燥处。</w:t>
      </w:r>
    </w:p>
    <w:p w14:paraId="72DBBA9E">
      <w:pPr>
        <w:spacing w:line="240" w:lineRule="auto"/>
        <w:rPr>
          <w:rFonts w:ascii="仿宋" w:hAnsi="仿宋" w:eastAsia="仿宋"/>
          <w:sz w:val="32"/>
          <w:szCs w:val="32"/>
        </w:rPr>
      </w:pPr>
    </w:p>
    <w:p w14:paraId="68DF4523">
      <w:pPr>
        <w:rPr>
          <w:rFonts w:ascii="仿宋" w:hAnsi="仿宋" w:eastAsia="仿宋"/>
          <w:sz w:val="32"/>
          <w:szCs w:val="32"/>
        </w:rPr>
      </w:pPr>
    </w:p>
    <w:p w14:paraId="4EFFE8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40" w:lineRule="exact"/>
        <w:textAlignment w:val="auto"/>
      </w:pPr>
      <w:bookmarkStart w:id="0" w:name="_GoBack"/>
      <w:bookmarkEnd w:id="0"/>
    </w:p>
    <w:sectPr>
      <w:footerReference r:id="rId3" w:type="default"/>
      <w:pgSz w:w="11906" w:h="16838"/>
      <w:pgMar w:top="1418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3481">
    <w:pPr>
      <w:pStyle w:val="6"/>
      <w:pBdr>
        <w:bottom w:val="single" w:color="auto" w:sz="4" w:space="0"/>
      </w:pBdr>
      <w:rPr>
        <w:rFonts w:hint="eastAsia"/>
        <w:sz w:val="21"/>
        <w:szCs w:val="21"/>
        <w:lang w:eastAsia="zh-CN"/>
      </w:rPr>
    </w:pPr>
  </w:p>
  <w:p w14:paraId="38985E68">
    <w:pPr>
      <w:pStyle w:val="6"/>
      <w:rPr>
        <w:sz w:val="21"/>
        <w:szCs w:val="21"/>
      </w:rPr>
    </w:pPr>
    <w:r>
      <w:rPr>
        <w:rFonts w:hint="eastAsia"/>
        <w:sz w:val="21"/>
        <w:szCs w:val="21"/>
        <w:lang w:eastAsia="zh-CN"/>
      </w:rPr>
      <w:t>新疆维吾尔自治区药品检验研究院</w:t>
    </w:r>
    <w:r>
      <w:rPr>
        <w:rFonts w:hint="eastAsia"/>
        <w:sz w:val="21"/>
        <w:szCs w:val="21"/>
        <w:lang w:val="en-US"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起草</w:t>
    </w:r>
  </w:p>
  <w:p w14:paraId="44B5B94C">
    <w:pPr>
      <w:pStyle w:val="6"/>
      <w:rPr>
        <w:sz w:val="21"/>
        <w:szCs w:val="21"/>
      </w:rPr>
    </w:pPr>
    <w:r>
      <w:rPr>
        <w:rFonts w:hint="default" w:ascii="Times New Roman" w:hAnsi="Times New Roman" w:eastAsia="宋体" w:cs="Times New Roman"/>
        <w:sz w:val="21"/>
        <w:szCs w:val="21"/>
        <w:lang w:eastAsia="zh-CN"/>
      </w:rPr>
      <w:t>山东省食品药品检验研究院</w:t>
    </w:r>
    <w:r>
      <w:rPr>
        <w:rFonts w:hint="eastAsia" w:ascii="Times New Roman" w:hAnsi="Times New Roman" w:eastAsia="宋体" w:cs="Times New Roman"/>
        <w:sz w:val="21"/>
        <w:szCs w:val="21"/>
        <w:lang w:eastAsia="zh-CN"/>
      </w:rPr>
      <w:t xml:space="preserve"> </w:t>
    </w:r>
    <w:r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  <w:lang w:val="en-US" w:eastAsia="zh-CN"/>
      </w:rPr>
      <w:t xml:space="preserve">        </w:t>
    </w:r>
    <w:r>
      <w:rPr>
        <w:rFonts w:hint="eastAsia"/>
        <w:sz w:val="21"/>
        <w:szCs w:val="21"/>
      </w:rPr>
      <w:t xml:space="preserve">审核   </w:t>
    </w:r>
    <w:r>
      <w:rPr>
        <w:rFonts w:hint="eastAsia"/>
        <w:sz w:val="21"/>
        <w:szCs w:val="21"/>
        <w:lang w:val="en-US" w:eastAsia="zh-CN"/>
      </w:rPr>
      <w:t xml:space="preserve">  </w:t>
    </w:r>
    <w:r>
      <w:rPr>
        <w:rFonts w:hint="eastAsia"/>
        <w:sz w:val="21"/>
        <w:szCs w:val="21"/>
      </w:rPr>
      <w:t>新疆维吾尔自治区药品监督管理局      发布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BjYzA1Zjc2Y2Y3ZGE2MzM5OGMyZjYxNzEzMTVlNDMifQ=="/>
  </w:docVars>
  <w:rsids>
    <w:rsidRoot w:val="000A3663"/>
    <w:rsid w:val="000340FC"/>
    <w:rsid w:val="00035BF6"/>
    <w:rsid w:val="00073D9D"/>
    <w:rsid w:val="000A3663"/>
    <w:rsid w:val="000D1A03"/>
    <w:rsid w:val="00131428"/>
    <w:rsid w:val="00184C70"/>
    <w:rsid w:val="00195025"/>
    <w:rsid w:val="00210293"/>
    <w:rsid w:val="00215291"/>
    <w:rsid w:val="00243230"/>
    <w:rsid w:val="0026376F"/>
    <w:rsid w:val="002877FA"/>
    <w:rsid w:val="002D0157"/>
    <w:rsid w:val="002F5FF0"/>
    <w:rsid w:val="003045ED"/>
    <w:rsid w:val="00313E38"/>
    <w:rsid w:val="00335E3B"/>
    <w:rsid w:val="00354D90"/>
    <w:rsid w:val="003A388D"/>
    <w:rsid w:val="004064A9"/>
    <w:rsid w:val="00434874"/>
    <w:rsid w:val="004B265F"/>
    <w:rsid w:val="004C1DB7"/>
    <w:rsid w:val="004C1EAC"/>
    <w:rsid w:val="004C2EF0"/>
    <w:rsid w:val="00501DDC"/>
    <w:rsid w:val="00546E89"/>
    <w:rsid w:val="005B034B"/>
    <w:rsid w:val="005B4CE1"/>
    <w:rsid w:val="005B6AB3"/>
    <w:rsid w:val="005D216B"/>
    <w:rsid w:val="005D2534"/>
    <w:rsid w:val="005E68C1"/>
    <w:rsid w:val="006251EE"/>
    <w:rsid w:val="006511AF"/>
    <w:rsid w:val="00655DB9"/>
    <w:rsid w:val="0067212E"/>
    <w:rsid w:val="006D6246"/>
    <w:rsid w:val="006F3BC4"/>
    <w:rsid w:val="00731132"/>
    <w:rsid w:val="008120B4"/>
    <w:rsid w:val="00821DF0"/>
    <w:rsid w:val="00833890"/>
    <w:rsid w:val="00835C4F"/>
    <w:rsid w:val="00854154"/>
    <w:rsid w:val="008C6800"/>
    <w:rsid w:val="00920966"/>
    <w:rsid w:val="00961B94"/>
    <w:rsid w:val="00977F5E"/>
    <w:rsid w:val="00983938"/>
    <w:rsid w:val="00992813"/>
    <w:rsid w:val="009F66F5"/>
    <w:rsid w:val="009F796C"/>
    <w:rsid w:val="00A01340"/>
    <w:rsid w:val="00A12BE9"/>
    <w:rsid w:val="00A41FD2"/>
    <w:rsid w:val="00A57153"/>
    <w:rsid w:val="00A82294"/>
    <w:rsid w:val="00A9403A"/>
    <w:rsid w:val="00B13A6A"/>
    <w:rsid w:val="00B47012"/>
    <w:rsid w:val="00C14077"/>
    <w:rsid w:val="00C531AA"/>
    <w:rsid w:val="00C942C8"/>
    <w:rsid w:val="00CD5763"/>
    <w:rsid w:val="00CF1E5F"/>
    <w:rsid w:val="00DA0EBB"/>
    <w:rsid w:val="00DC1D37"/>
    <w:rsid w:val="00DC4E5D"/>
    <w:rsid w:val="00DC7994"/>
    <w:rsid w:val="00DD2E61"/>
    <w:rsid w:val="00DF26A1"/>
    <w:rsid w:val="00E2758B"/>
    <w:rsid w:val="00F661D3"/>
    <w:rsid w:val="00FC35ED"/>
    <w:rsid w:val="00FC51B1"/>
    <w:rsid w:val="00FE0F42"/>
    <w:rsid w:val="00FF5492"/>
    <w:rsid w:val="034F5D03"/>
    <w:rsid w:val="042A45A4"/>
    <w:rsid w:val="0C756C7F"/>
    <w:rsid w:val="0D5E5321"/>
    <w:rsid w:val="0E066223"/>
    <w:rsid w:val="0F780715"/>
    <w:rsid w:val="15170DCC"/>
    <w:rsid w:val="17DF0FF5"/>
    <w:rsid w:val="1AFC2F3E"/>
    <w:rsid w:val="1E82740E"/>
    <w:rsid w:val="1F637F87"/>
    <w:rsid w:val="23E97DD8"/>
    <w:rsid w:val="248D6F6C"/>
    <w:rsid w:val="24EA2059"/>
    <w:rsid w:val="35D2724E"/>
    <w:rsid w:val="36355906"/>
    <w:rsid w:val="3BB217F3"/>
    <w:rsid w:val="40B46FF2"/>
    <w:rsid w:val="4194717D"/>
    <w:rsid w:val="4CF017FF"/>
    <w:rsid w:val="4D9D3E1A"/>
    <w:rsid w:val="540C14D2"/>
    <w:rsid w:val="546A778A"/>
    <w:rsid w:val="54A92AE8"/>
    <w:rsid w:val="55693F94"/>
    <w:rsid w:val="5C942DC6"/>
    <w:rsid w:val="5F8C3E2A"/>
    <w:rsid w:val="63312626"/>
    <w:rsid w:val="64195594"/>
    <w:rsid w:val="6578453C"/>
    <w:rsid w:val="65DC4ACB"/>
    <w:rsid w:val="665E6A32"/>
    <w:rsid w:val="687154B8"/>
    <w:rsid w:val="6CF82973"/>
    <w:rsid w:val="723A7E10"/>
    <w:rsid w:val="725364AA"/>
    <w:rsid w:val="7307389F"/>
    <w:rsid w:val="73FA6B9B"/>
    <w:rsid w:val="76C33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99"/>
    <w:pPr>
      <w:spacing w:line="480" w:lineRule="exact"/>
      <w:ind w:firstLine="560" w:firstLineChars="200"/>
    </w:pPr>
    <w:rPr>
      <w:sz w:val="28"/>
      <w:szCs w:val="20"/>
    </w:rPr>
  </w:style>
  <w:style w:type="paragraph" w:styleId="4">
    <w:name w:val="Plain Text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ourier New" w:eastAsia="宋体" w:cs="Times New Roman"/>
      <w:kern w:val="2"/>
      <w:sz w:val="21"/>
      <w:szCs w:val="21"/>
      <w:lang w:val="en-US" w:eastAsia="zh-CN" w:bidi="ar"/>
    </w:r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styleId="9">
    <w:name w:val="Normal (Web)"/>
    <w:basedOn w:val="1"/>
    <w:semiHidden/>
    <w:unhideWhenUsed/>
    <w:qFormat/>
    <w:uiPriority w:val="99"/>
    <w:rPr>
      <w:sz w:val="24"/>
    </w:rPr>
  </w:style>
  <w:style w:type="paragraph" w:styleId="10">
    <w:name w:val="Body Text First Indent 2"/>
    <w:basedOn w:val="3"/>
    <w:qFormat/>
    <w:uiPriority w:val="0"/>
    <w:pPr>
      <w:tabs>
        <w:tab w:val="left" w:pos="2160"/>
      </w:tabs>
      <w:spacing w:line="360" w:lineRule="auto"/>
      <w:ind w:firstLine="480"/>
    </w:pPr>
    <w:rPr>
      <w:sz w:val="24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kern w:val="2"/>
      <w:sz w:val="24"/>
      <w:szCs w:val="24"/>
      <w:lang w:val="en-US" w:eastAsia="zh-CN" w:bidi="ar-SA"/>
    </w:rPr>
  </w:style>
  <w:style w:type="character" w:customStyle="1" w:styleId="14">
    <w:name w:val="批注框文本 Char"/>
    <w:basedOn w:val="12"/>
    <w:link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6">
    <w:name w:val="页脚 Char"/>
    <w:basedOn w:val="12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7">
    <w:name w:val="Body text|2"/>
    <w:basedOn w:val="1"/>
    <w:qFormat/>
    <w:uiPriority w:val="0"/>
    <w:pPr>
      <w:shd w:val="clear" w:color="auto" w:fill="FFFFFF"/>
      <w:spacing w:before="660" w:line="619" w:lineRule="exact"/>
      <w:ind w:firstLine="600"/>
    </w:pPr>
    <w:rPr>
      <w:rFonts w:ascii="PMingLiU" w:hAnsi="PMingLiU" w:eastAsia="PMingLiU" w:cs="PMingLiU"/>
      <w:sz w:val="26"/>
      <w:szCs w:val="26"/>
    </w:rPr>
  </w:style>
  <w:style w:type="character" w:customStyle="1" w:styleId="18">
    <w:name w:val="Body text|2 + Bold"/>
    <w:qFormat/>
    <w:uiPriority w:val="0"/>
    <w:rPr>
      <w:rFonts w:ascii="PMingLiU" w:hAnsi="PMingLiU" w:eastAsia="PMingLiU" w:cs="PMingLiU"/>
      <w:b/>
      <w:bCs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19">
    <w:name w:val="Body text|2 + Spacing 2 pt"/>
    <w:qFormat/>
    <w:uiPriority w:val="0"/>
    <w:rPr>
      <w:rFonts w:ascii="PMingLiU" w:hAnsi="PMingLiU" w:eastAsia="PMingLiU" w:cs="PMingLiU"/>
      <w:color w:val="000000"/>
      <w:spacing w:val="4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20">
    <w:name w:val="Body text|2 + 14 pt"/>
    <w:qFormat/>
    <w:uiPriority w:val="0"/>
    <w:rPr>
      <w:rFonts w:ascii="PMingLiU" w:hAnsi="PMingLiU" w:eastAsia="PMingLiU" w:cs="PMingLiU"/>
      <w:color w:val="000000"/>
      <w:spacing w:val="0"/>
      <w:w w:val="100"/>
      <w:position w:val="0"/>
      <w:sz w:val="28"/>
      <w:szCs w:val="28"/>
      <w:u w:val="none"/>
      <w:lang w:val="en-US" w:eastAsia="en-US" w:bidi="en-US"/>
    </w:rPr>
  </w:style>
  <w:style w:type="paragraph" w:customStyle="1" w:styleId="21">
    <w:name w:val="Body text|5"/>
    <w:basedOn w:val="1"/>
    <w:qFormat/>
    <w:uiPriority w:val="0"/>
    <w:pPr>
      <w:shd w:val="clear" w:color="auto" w:fill="FFFFFF"/>
      <w:spacing w:after="660" w:line="600" w:lineRule="exact"/>
      <w:jc w:val="center"/>
    </w:pPr>
    <w:rPr>
      <w:rFonts w:eastAsia="宋体"/>
      <w:sz w:val="28"/>
      <w:szCs w:val="28"/>
      <w:lang w:val="en-US" w:eastAsia="en-US" w:bidi="en-US"/>
    </w:rPr>
  </w:style>
  <w:style w:type="character" w:customStyle="1" w:styleId="22">
    <w:name w:val="日期 Char"/>
    <w:qFormat/>
    <w:uiPriority w:val="0"/>
    <w:rPr>
      <w:rFonts w:eastAsia="宋体"/>
      <w:kern w:val="1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xjda</Company>
  <Pages>2</Pages>
  <Words>817</Words>
  <Characters>964</Characters>
  <Lines>3</Lines>
  <Paragraphs>1</Paragraphs>
  <TotalTime>0</TotalTime>
  <ScaleCrop>false</ScaleCrop>
  <LinksUpToDate>false</LinksUpToDate>
  <CharactersWithSpaces>1015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2014-10-17T09:28:00Z</dcterms:created>
  <dc:creator>章运_65zy</dc:creator>
  <cp:lastModifiedBy>ADORE</cp:lastModifiedBy>
  <cp:lastPrinted>2025-01-10T10:33:00Z</cp:lastPrinted>
  <dcterms:modified xsi:type="dcterms:W3CDTF">2025-11-12T11:27:45Z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F5AF5815074E42459CF9FBCF56EB6938_13</vt:lpwstr>
  </property>
  <property fmtid="{D5CDD505-2E9C-101B-9397-08002B2CF9AE}" pid="4" name="KSOTemplateDocerSaveRecord">
    <vt:lpwstr>eyJoZGlkIjoiZTMwYzJjOTdiMWQ1ZjBiMTdlY2IwZGIxMGIwMzBhOGEiLCJ1c2VySWQiOiIzMzUwMTc4MTEifQ==</vt:lpwstr>
  </property>
</Properties>
</file>