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8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  <w:t>标准号：</w:t>
      </w:r>
      <w:r>
        <w:rPr>
          <w:rFonts w:hint="default" w:ascii="Times New Roman" w:hAnsi="Times New Roman" w:cs="Times New Roman" w:eastAsiaTheme="minorEastAsia"/>
          <w:sz w:val="32"/>
          <w:szCs w:val="32"/>
          <w:highlight w:val="none"/>
        </w:rPr>
        <w:t>20</w:t>
      </w:r>
      <w:r>
        <w:rPr>
          <w:rFonts w:hint="eastAsia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cs="Times New Roman" w:eastAsiaTheme="minorEastAsia"/>
          <w:sz w:val="32"/>
          <w:szCs w:val="32"/>
          <w:highlight w:val="none"/>
        </w:rPr>
        <w:t>YC-00</w:t>
      </w:r>
      <w:r>
        <w:rPr>
          <w:rFonts w:hint="eastAsia" w:cs="Times New Roman" w:eastAsiaTheme="minorEastAsia"/>
          <w:sz w:val="32"/>
          <w:szCs w:val="32"/>
          <w:highlight w:val="none"/>
          <w:lang w:val="en-US" w:eastAsia="zh-CN"/>
        </w:rPr>
        <w:t>14</w:t>
      </w:r>
    </w:p>
    <w:p w14:paraId="4755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姜栀子</w:t>
      </w:r>
    </w:p>
    <w:p w14:paraId="1B6D35CD">
      <w:pPr>
        <w:adjustRightInd w:val="0"/>
        <w:snapToGrid w:val="0"/>
        <w:spacing w:line="480" w:lineRule="auto"/>
        <w:jc w:val="center"/>
        <w:rPr>
          <w:rFonts w:hint="default" w:ascii="Times New Roman" w:hAnsi="Times New Roman" w:cs="Times New Roman"/>
          <w:b/>
          <w:bCs/>
          <w:sz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highlight w:val="none"/>
        </w:rPr>
        <w:t>Jiangzhizi</w:t>
      </w:r>
    </w:p>
    <w:p w14:paraId="264F6469">
      <w:pPr>
        <w:adjustRightInd w:val="0"/>
        <w:snapToGrid w:val="0"/>
        <w:spacing w:line="480" w:lineRule="auto"/>
        <w:jc w:val="center"/>
        <w:rPr>
          <w:rFonts w:hint="default" w:ascii="Times New Roman" w:hAnsi="Times New Roman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highlight w:val="none"/>
        </w:rPr>
        <w:t>GARDENIAE FRUCTUS CUM ZINGIBERE</w:t>
      </w:r>
    </w:p>
    <w:p w14:paraId="37A97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本品为栀子（茜草科植物栀子</w:t>
      </w:r>
      <w:r>
        <w:rPr>
          <w:rFonts w:hint="default" w:ascii="Times New Roman" w:hAnsi="Times New Roman" w:eastAsia="宋体" w:cs="Times New Roman"/>
          <w:i/>
          <w:iCs/>
          <w:sz w:val="24"/>
          <w:highlight w:val="none"/>
        </w:rPr>
        <w:t>Gardenia jasminoides</w:t>
      </w:r>
      <w:r>
        <w:rPr>
          <w:rFonts w:hint="default" w:ascii="Times New Roman" w:hAnsi="Times New Roman" w:eastAsia="宋体" w:cs="Times New Roman"/>
          <w:sz w:val="24"/>
          <w:highlight w:val="none"/>
        </w:rPr>
        <w:t xml:space="preserve"> Ellis.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的干燥成熟果实）的炮制加工品。</w:t>
      </w:r>
    </w:p>
    <w:p w14:paraId="20BC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8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pacing w:val="2"/>
          <w:position w:val="2"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pacing w:val="2"/>
          <w:position w:val="2"/>
          <w:sz w:val="24"/>
          <w:highlight w:val="none"/>
        </w:rPr>
        <w:t>炮制</w:t>
      </w:r>
      <w:r>
        <w:rPr>
          <w:rFonts w:hint="default" w:ascii="Times New Roman" w:hAnsi="Times New Roman" w:cs="Times New Roman" w:eastAsiaTheme="minorEastAsia"/>
          <w:color w:val="000000"/>
          <w:spacing w:val="2"/>
          <w:position w:val="2"/>
          <w:sz w:val="24"/>
          <w:highlight w:val="none"/>
        </w:rPr>
        <w:t xml:space="preserve">】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取栀子、或碾碎，照姜汁炙法（《中国药典》2020年版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 0213），置炒药机中，文火（130℃～150℃）炒干（约10~20min），取出，放凉，即得。</w:t>
      </w:r>
    </w:p>
    <w:p w14:paraId="078D9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pacing w:val="2"/>
          <w:position w:val="2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每100kg栀子，用姜汁（每1ml姜汁相当于含生姜1g）10升。</w:t>
      </w:r>
    </w:p>
    <w:p w14:paraId="1260B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性状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本品形状同栀子或为不规则的碎块，果皮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表面红黄色或深红褐色，略有焦斑，有的可见翅状纵棱，果皮内表面色较浅，有光泽。种子多数，扁卵圆形，集结成团，深红色或红黄色，表面密具细小疣状突起。气微，略具姜辣味。味微酸、辛而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苦。</w:t>
      </w:r>
    </w:p>
    <w:p w14:paraId="64D7C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40" w:firstLineChars="225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鉴别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bCs/>
          <w:sz w:val="24"/>
          <w:highlight w:val="none"/>
        </w:rPr>
        <w:t>（1）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bidi="ar"/>
        </w:rPr>
        <w:t>本品粉末红棕色。内果皮石细胞类长方形、类圆形或类三角形，常上下层交错排列或与纤维连结，直径14～34μm，长约至75μm，壁厚4～13μm；胞腔内常含草酸钙方晶。内果皮纤维细长，梭形，直径约10μm，长约至110μm，常交错、斜向镶嵌状排列。种皮石细胞黄色或淡棕色，长多角形、长方形或形状不规则，直径60～112μm，长至230μm，壁厚，纹孔甚大，胞腔棕红色。草酸钙簇晶直径19～34μm。</w:t>
      </w:r>
    </w:p>
    <w:p w14:paraId="3B4F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highlight w:val="none"/>
        </w:rPr>
        <w:t>（2）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本品粉末1g，加50%甲醇10ml，超声处理40分钟，滤过，取滤液作为供试品溶液。另取栀子对照药材1g，同法制成对照药材溶液。再取栀子苷对照品，加乙醇制成每1ml含4mg的溶液，作为对照品溶液。照薄层色谱法（《中国药典》 2020年版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0502）试验，吸取上述三种溶液各2μl，分别点于同一硅胶G薄层板上，以乙酸乙酯-丙酮-甲酸-水（5:5:1:1）为展开剂，展开，取出，晾干。供试品色谱中，在与对照药材色谱相应的位置上，显相同颜色的黄色斑点；再喷以10%硫酸乙醇溶液，在110℃加热至斑点显色清晰。供试品色谱中，在与对照药材色谱和对照品色谱相应的位置上，显相同颜色的斑点。</w:t>
      </w:r>
    </w:p>
    <w:p w14:paraId="143C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检查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水分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不得过8.5%（《中国药典》2020年版 通则0832 第二法）。</w:t>
      </w:r>
    </w:p>
    <w:p w14:paraId="4A82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总灰分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不得过6.0%（《中国药典》2020年版 通则2302）。</w:t>
      </w:r>
    </w:p>
    <w:p w14:paraId="0EA40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浸出物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照醇溶性浸出物测定法（《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中国药典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》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2020年版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通则2201）项下的热浸法测定，用乙醇作溶剂，不得少于21.0%。</w:t>
      </w:r>
    </w:p>
    <w:p w14:paraId="1A8C3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含量测定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highlight w:val="none"/>
        </w:rPr>
        <w:t xml:space="preserve">栀子苷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照高效液相色谱法（《中国药典》2020年版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通则0512）测定。</w:t>
      </w:r>
    </w:p>
    <w:p w14:paraId="27AFE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色谱条件与系统适用性试验 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以十八烷基硅烷键合硅胶为填充剂（柱长为250mm，内径为4.6mm，粒径为5μm）；以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乙腈-水（14:86）为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流动相；流速为每分钟1.0ml；检测波长为238nm。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理论板数按栀子苷峰计算应不低于1500。</w:t>
      </w:r>
    </w:p>
    <w:p w14:paraId="6187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对照品溶液的制备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取栀子苷对照品适量，精密称定，加甲醇制成每1ml含30μg的溶液，即得。</w:t>
      </w:r>
    </w:p>
    <w:p w14:paraId="4A829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highlight w:val="none"/>
        </w:rPr>
        <w:t xml:space="preserve">供试品溶液的制备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本品粉末（过四号筛）约0.2g，精密称定，置具塞锥形瓶中，精密加入甲醇50ml，称定重量，超声处理（功率250W，频率40kHz）30分钟，放冷，再称定重量，甲醇补足减失重量，摇匀，滤过。精密量取续滤液10ml，置25ml量瓶中，加甲醇至刻度，摇匀，即得。</w:t>
      </w:r>
    </w:p>
    <w:p w14:paraId="52A95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测定法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分别精密吸取对照品溶液与供试品溶液各10μl，注入液相色谱仪，测定，即得。</w:t>
      </w:r>
    </w:p>
    <w:p w14:paraId="490E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本品按干燥品计算，含栀子苷（C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vertAlign w:val="subscript"/>
        </w:rPr>
        <w:t>17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H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vertAlign w:val="subscript"/>
        </w:rPr>
        <w:t>24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O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vertAlign w:val="subscript"/>
        </w:rPr>
        <w:t>10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）不得少于1.5%。</w:t>
      </w:r>
    </w:p>
    <w:p w14:paraId="3C113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性味与归经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苦，寒。归心、肺、三焦经。</w:t>
      </w:r>
    </w:p>
    <w:p w14:paraId="6BBD4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功能与主治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清热除烦、和胃止呕。用于热郁心烦，呕恶上逆。</w:t>
      </w:r>
    </w:p>
    <w:p w14:paraId="099C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用法与用量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6～10g。</w:t>
      </w:r>
    </w:p>
    <w:p w14:paraId="0866C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贮藏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置通风干燥处。</w:t>
      </w:r>
    </w:p>
    <w:p w14:paraId="36CF1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ECA73">
    <w:pPr>
      <w:pStyle w:val="6"/>
      <w:pBdr>
        <w:bottom w:val="single" w:color="auto" w:sz="4" w:space="0"/>
      </w:pBdr>
      <w:rPr>
        <w:rFonts w:hint="eastAsia"/>
        <w:sz w:val="21"/>
        <w:szCs w:val="21"/>
        <w:lang w:eastAsia="zh-CN"/>
      </w:rPr>
    </w:pPr>
  </w:p>
  <w:p w14:paraId="775F95CD">
    <w:pPr>
      <w:pStyle w:val="6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 xml:space="preserve">库尔勒龙之源药业有限责任公司 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/>
        <w:sz w:val="21"/>
        <w:szCs w:val="21"/>
      </w:rPr>
      <w:t>起草</w:t>
    </w:r>
  </w:p>
  <w:p w14:paraId="02B244BC">
    <w:pPr>
      <w:pStyle w:val="6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新疆维吾尔自治区药品检验研究院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审核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>新疆维吾尔自治区药品监督管理局      发布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000A3663"/>
    <w:rsid w:val="000340FC"/>
    <w:rsid w:val="00035BF6"/>
    <w:rsid w:val="00073D9D"/>
    <w:rsid w:val="000A3663"/>
    <w:rsid w:val="000D1A03"/>
    <w:rsid w:val="00131428"/>
    <w:rsid w:val="00184C70"/>
    <w:rsid w:val="00195025"/>
    <w:rsid w:val="00210293"/>
    <w:rsid w:val="00215291"/>
    <w:rsid w:val="00243230"/>
    <w:rsid w:val="0026376F"/>
    <w:rsid w:val="002877FA"/>
    <w:rsid w:val="002D0157"/>
    <w:rsid w:val="002F5FF0"/>
    <w:rsid w:val="003045ED"/>
    <w:rsid w:val="00313E38"/>
    <w:rsid w:val="00335E3B"/>
    <w:rsid w:val="00354D90"/>
    <w:rsid w:val="003A388D"/>
    <w:rsid w:val="004064A9"/>
    <w:rsid w:val="00434874"/>
    <w:rsid w:val="004B265F"/>
    <w:rsid w:val="004C1DB7"/>
    <w:rsid w:val="004C1EAC"/>
    <w:rsid w:val="004C2EF0"/>
    <w:rsid w:val="00501DDC"/>
    <w:rsid w:val="00546E89"/>
    <w:rsid w:val="005B034B"/>
    <w:rsid w:val="005B4CE1"/>
    <w:rsid w:val="005B6AB3"/>
    <w:rsid w:val="005D216B"/>
    <w:rsid w:val="005D2534"/>
    <w:rsid w:val="005E68C1"/>
    <w:rsid w:val="006251EE"/>
    <w:rsid w:val="006511AF"/>
    <w:rsid w:val="00655DB9"/>
    <w:rsid w:val="0067212E"/>
    <w:rsid w:val="006D6246"/>
    <w:rsid w:val="006F3BC4"/>
    <w:rsid w:val="00731132"/>
    <w:rsid w:val="008120B4"/>
    <w:rsid w:val="00821DF0"/>
    <w:rsid w:val="00833890"/>
    <w:rsid w:val="00835C4F"/>
    <w:rsid w:val="00854154"/>
    <w:rsid w:val="008C6800"/>
    <w:rsid w:val="00920966"/>
    <w:rsid w:val="00961B94"/>
    <w:rsid w:val="00977F5E"/>
    <w:rsid w:val="00983938"/>
    <w:rsid w:val="00992813"/>
    <w:rsid w:val="009F66F5"/>
    <w:rsid w:val="009F796C"/>
    <w:rsid w:val="00A01340"/>
    <w:rsid w:val="00A12BE9"/>
    <w:rsid w:val="00A41FD2"/>
    <w:rsid w:val="00A57153"/>
    <w:rsid w:val="00A82294"/>
    <w:rsid w:val="00A9403A"/>
    <w:rsid w:val="00B13A6A"/>
    <w:rsid w:val="00B47012"/>
    <w:rsid w:val="00C14077"/>
    <w:rsid w:val="00C531AA"/>
    <w:rsid w:val="00C942C8"/>
    <w:rsid w:val="00CD5763"/>
    <w:rsid w:val="00CF1E5F"/>
    <w:rsid w:val="00DA0EBB"/>
    <w:rsid w:val="00DC1D37"/>
    <w:rsid w:val="00DC4E5D"/>
    <w:rsid w:val="00DC7994"/>
    <w:rsid w:val="00DD2E61"/>
    <w:rsid w:val="00DF26A1"/>
    <w:rsid w:val="00E2758B"/>
    <w:rsid w:val="00F661D3"/>
    <w:rsid w:val="00FC35ED"/>
    <w:rsid w:val="00FC51B1"/>
    <w:rsid w:val="00FE0F42"/>
    <w:rsid w:val="00FF5492"/>
    <w:rsid w:val="042A45A4"/>
    <w:rsid w:val="0C756C7F"/>
    <w:rsid w:val="0D5E5321"/>
    <w:rsid w:val="0E066223"/>
    <w:rsid w:val="15170DCC"/>
    <w:rsid w:val="17DF0FF5"/>
    <w:rsid w:val="1AFC2F3E"/>
    <w:rsid w:val="1E82740E"/>
    <w:rsid w:val="1F637F87"/>
    <w:rsid w:val="23E97DD8"/>
    <w:rsid w:val="248D6F6C"/>
    <w:rsid w:val="24EA2059"/>
    <w:rsid w:val="35D2724E"/>
    <w:rsid w:val="36355906"/>
    <w:rsid w:val="3BB217F3"/>
    <w:rsid w:val="40B46FF2"/>
    <w:rsid w:val="4194717D"/>
    <w:rsid w:val="4CF017FF"/>
    <w:rsid w:val="4D9D3E1A"/>
    <w:rsid w:val="540C14D2"/>
    <w:rsid w:val="546A778A"/>
    <w:rsid w:val="54A92AE8"/>
    <w:rsid w:val="55693F94"/>
    <w:rsid w:val="5C942DC6"/>
    <w:rsid w:val="63312626"/>
    <w:rsid w:val="64195594"/>
    <w:rsid w:val="6578453C"/>
    <w:rsid w:val="65DC4ACB"/>
    <w:rsid w:val="665E6A32"/>
    <w:rsid w:val="687154B8"/>
    <w:rsid w:val="6CF82973"/>
    <w:rsid w:val="725364AA"/>
    <w:rsid w:val="73FA6B9B"/>
    <w:rsid w:val="76C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 2"/>
    <w:basedOn w:val="3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3">
    <w:name w:val="批注框文本 Char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Body text|2"/>
    <w:basedOn w:val="1"/>
    <w:autoRedefine/>
    <w:qFormat/>
    <w:uiPriority w:val="0"/>
    <w:pPr>
      <w:shd w:val="clear" w:color="auto" w:fill="FFFFFF"/>
      <w:spacing w:before="660" w:line="619" w:lineRule="exact"/>
      <w:ind w:firstLine="600"/>
    </w:pPr>
    <w:rPr>
      <w:rFonts w:ascii="PMingLiU" w:hAnsi="PMingLiU" w:eastAsia="PMingLiU" w:cs="PMingLiU"/>
      <w:sz w:val="26"/>
      <w:szCs w:val="26"/>
    </w:rPr>
  </w:style>
  <w:style w:type="character" w:customStyle="1" w:styleId="17">
    <w:name w:val="Body text|2 + Bold"/>
    <w:autoRedefine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8">
    <w:name w:val="Body text|2 + Spacing 2 pt"/>
    <w:autoRedefine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9">
    <w:name w:val="Body text|2 + 14 pt"/>
    <w:autoRedefine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Body text|5"/>
    <w:basedOn w:val="1"/>
    <w:autoRedefine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character" w:customStyle="1" w:styleId="21">
    <w:name w:val="日期 Char"/>
    <w:qFormat/>
    <w:uiPriority w:val="0"/>
    <w:rPr>
      <w:rFonts w:eastAsia="宋体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xjda</Company>
  <Pages>2</Pages>
  <Words>1192</Words>
  <Characters>1442</Characters>
  <Lines>3</Lines>
  <Paragraphs>1</Paragraphs>
  <TotalTime>39</TotalTime>
  <ScaleCrop>false</ScaleCrop>
  <LinksUpToDate>false</LinksUpToDate>
  <CharactersWithSpaces>1466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2014-10-17T09:28:00Z</dcterms:created>
  <dc:creator>章运_65zy</dc:creator>
  <cp:lastModifiedBy></cp:lastModifiedBy>
  <cp:lastPrinted>2024-10-28T07:51:29Z</cp:lastPrinted>
  <dcterms:modified xsi:type="dcterms:W3CDTF">2024-10-28T08:30:27Z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E9AD638CAD414C999BEBEAE49ED63EC1_13</vt:lpwstr>
  </property>
</Properties>
</file>