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附件3. 乳鸽肉地区性民间习用药材质量标准制定草案公示稿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tabs>
          <w:tab w:val="left" w:pos="540"/>
        </w:tabs>
        <w:adjustRightInd w:val="0"/>
        <w:snapToGrid w:val="0"/>
        <w:spacing w:line="360" w:lineRule="auto"/>
        <w:ind w:firstLine="640" w:firstLineChars="200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乳鸽肉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640" w:firstLineChars="200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Rugerou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640" w:firstLineChars="200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MUSCULUS COLUMBAE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643" w:firstLineChars="200"/>
        <w:jc w:val="center"/>
        <w:rPr>
          <w:b/>
          <w:kern w:val="1"/>
          <w:sz w:val="24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باچكا گۆشى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kern w:val="1"/>
          <w:sz w:val="24"/>
        </w:rPr>
      </w:pPr>
      <w:r>
        <w:rPr>
          <w:rFonts w:hint="default" w:ascii="Times New Roman" w:hAnsi="Times New Roman" w:cs="Times New Roman"/>
          <w:kern w:val="1"/>
          <w:sz w:val="24"/>
        </w:rPr>
        <w:t>本品为鸠鸽科</w:t>
      </w:r>
      <w:r>
        <w:rPr>
          <w:rFonts w:hint="default" w:ascii="Times New Roman" w:hAnsi="Times New Roman" w:cs="Times New Roman"/>
          <w:bCs/>
          <w:iCs/>
          <w:kern w:val="1"/>
          <w:sz w:val="24"/>
        </w:rPr>
        <w:t>动物</w:t>
      </w:r>
      <w:r>
        <w:rPr>
          <w:rFonts w:hint="default" w:ascii="Times New Roman" w:hAnsi="Times New Roman" w:cs="Times New Roman"/>
          <w:kern w:val="1"/>
          <w:sz w:val="24"/>
        </w:rPr>
        <w:t>原鸽</w:t>
      </w:r>
      <w:r>
        <w:rPr>
          <w:rFonts w:hint="default" w:ascii="Times New Roman" w:hAnsi="Times New Roman" w:cs="Times New Roman"/>
          <w:i/>
          <w:iCs/>
          <w:kern w:val="1"/>
          <w:sz w:val="24"/>
        </w:rPr>
        <w:t xml:space="preserve">Columba livia </w:t>
      </w:r>
      <w:r>
        <w:rPr>
          <w:rFonts w:hint="default" w:ascii="Times New Roman" w:hAnsi="Times New Roman" w:cs="Times New Roman"/>
          <w:kern w:val="1"/>
          <w:sz w:val="24"/>
        </w:rPr>
        <w:t>Gmelin.、家鸽</w:t>
      </w:r>
      <w:r>
        <w:rPr>
          <w:rFonts w:hint="default" w:ascii="Times New Roman" w:hAnsi="Times New Roman" w:cs="Times New Roman"/>
          <w:i/>
          <w:iCs/>
          <w:kern w:val="1"/>
          <w:sz w:val="24"/>
        </w:rPr>
        <w:t xml:space="preserve">Columba livia domestira </w:t>
      </w:r>
      <w:r>
        <w:rPr>
          <w:rFonts w:hint="default" w:ascii="Times New Roman" w:hAnsi="Times New Roman" w:cs="Times New Roman"/>
          <w:kern w:val="1"/>
          <w:sz w:val="24"/>
        </w:rPr>
        <w:t>Gmelin.和</w:t>
      </w:r>
      <w:r>
        <w:rPr>
          <w:rFonts w:hint="default" w:ascii="Times New Roman" w:hAnsi="Times New Roman" w:cs="Times New Roman"/>
          <w:bCs/>
          <w:iCs/>
          <w:kern w:val="1"/>
          <w:sz w:val="24"/>
        </w:rPr>
        <w:t>岩鸽</w:t>
      </w:r>
      <w:r>
        <w:rPr>
          <w:rFonts w:hint="default" w:ascii="Times New Roman" w:hAnsi="Times New Roman" w:cs="Times New Roman"/>
          <w:i/>
          <w:iCs/>
          <w:kern w:val="1"/>
          <w:sz w:val="24"/>
        </w:rPr>
        <w:t xml:space="preserve">Columba rupestris </w:t>
      </w:r>
      <w:r>
        <w:rPr>
          <w:rFonts w:hint="default" w:ascii="Times New Roman" w:hAnsi="Times New Roman" w:cs="Times New Roman"/>
          <w:kern w:val="1"/>
          <w:sz w:val="24"/>
        </w:rPr>
        <w:t>Pallas.的幼鸽除去头、爪、毛、内脏及肛门的新鲜全体。将30日龄内，重量300-500克的幼鸽屠宰，放血后除去头、爪、毛、内脏及肛门。切块鲜用或冷冻备用。</w:t>
      </w:r>
    </w:p>
    <w:p>
      <w:pPr>
        <w:spacing w:line="360" w:lineRule="auto"/>
        <w:ind w:firstLine="471"/>
        <w:rPr>
          <w:rFonts w:hint="default" w:ascii="Times New Roman" w:hAnsi="Times New Roman" w:cs="Times New Roman"/>
          <w:kern w:val="1"/>
          <w:sz w:val="24"/>
        </w:rPr>
      </w:pPr>
      <w:r>
        <w:rPr>
          <w:rFonts w:hint="default" w:ascii="Times New Roman" w:hAnsi="Times New Roman" w:cs="Times New Roman"/>
          <w:b/>
          <w:kern w:val="1"/>
          <w:sz w:val="24"/>
        </w:rPr>
        <w:t xml:space="preserve">【性状】 </w:t>
      </w:r>
      <w:r>
        <w:rPr>
          <w:rFonts w:hint="default" w:ascii="Times New Roman" w:hAnsi="Times New Roman" w:cs="Times New Roman"/>
          <w:kern w:val="1"/>
          <w:sz w:val="24"/>
        </w:rPr>
        <w:t>本品为鲜品或冷冻品，呈不规则块状，皮肤淡黄色，具突起的毛孔；肌肉绛红色，具光泽，纤维状，肉质细腻；皮下脂肪少，白色至淡黄色。气微腥，无异味。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Cs/>
          <w:kern w:val="1"/>
          <w:sz w:val="24"/>
        </w:rPr>
      </w:pPr>
      <w:r>
        <w:rPr>
          <w:rFonts w:hint="default" w:ascii="Times New Roman" w:hAnsi="Times New Roman" w:cs="Times New Roman"/>
          <w:b/>
          <w:kern w:val="1"/>
          <w:sz w:val="24"/>
        </w:rPr>
        <w:t>【鉴别】</w:t>
      </w:r>
      <w:r>
        <w:rPr>
          <w:rFonts w:hint="default" w:ascii="Times New Roman" w:hAnsi="Times New Roman" w:cs="Times New Roman"/>
          <w:bCs/>
          <w:kern w:val="1"/>
          <w:sz w:val="24"/>
        </w:rPr>
        <w:t xml:space="preserve"> （1）本品粉末（</w:t>
      </w:r>
      <w:r>
        <w:rPr>
          <w:rFonts w:hint="default" w:ascii="Times New Roman" w:hAnsi="Times New Roman" w:cs="Times New Roman"/>
          <w:kern w:val="1"/>
          <w:sz w:val="24"/>
        </w:rPr>
        <w:t>切块，混匀，绞碎</w:t>
      </w:r>
      <w:r>
        <w:rPr>
          <w:rFonts w:hint="default" w:ascii="Times New Roman" w:hAnsi="Times New Roman" w:cs="Times New Roman"/>
          <w:bCs/>
          <w:kern w:val="1"/>
          <w:sz w:val="24"/>
        </w:rPr>
        <w:t>）暗棕色至红棕色。肌纤维长条形，直径5~37µm，成束状或片状散在，淡黄色或近无色，有细密的波状纹理。脂肪油滴近无色，散在。</w:t>
      </w:r>
    </w:p>
    <w:p>
      <w:pPr>
        <w:spacing w:line="360" w:lineRule="auto"/>
        <w:ind w:firstLine="472"/>
        <w:rPr>
          <w:rFonts w:hint="default" w:ascii="Times New Roman" w:hAnsi="Times New Roman" w:cs="Times New Roman"/>
          <w:bCs/>
          <w:kern w:val="1"/>
          <w:sz w:val="24"/>
        </w:rPr>
      </w:pPr>
      <w:r>
        <w:rPr>
          <w:rFonts w:hint="default" w:ascii="Times New Roman" w:hAnsi="Times New Roman" w:cs="Times New Roman"/>
          <w:bCs/>
          <w:kern w:val="1"/>
          <w:sz w:val="24"/>
        </w:rPr>
        <w:t>（2）</w:t>
      </w:r>
      <w:r>
        <w:rPr>
          <w:rFonts w:hint="default" w:ascii="Times New Roman" w:hAnsi="Times New Roman" w:cs="Times New Roman"/>
          <w:kern w:val="1"/>
          <w:sz w:val="24"/>
        </w:rPr>
        <w:t>取本品，切块，混匀，绞碎，取约2g，加40%乙醇10ml，超声处理20分钟，滤过，取</w:t>
      </w:r>
      <w:r>
        <w:rPr>
          <w:rFonts w:hint="default" w:ascii="Times New Roman" w:hAnsi="Times New Roman" w:cs="Times New Roman"/>
          <w:color w:val="auto"/>
          <w:kern w:val="1"/>
          <w:sz w:val="24"/>
        </w:rPr>
        <w:t>滤液作为供试品溶液。另取丙氨酸对照品，加40%乙醇制成每1ml含0.5mg的溶液，作为对照品溶液。照薄层色谱法（《中国药典》2020年版通则0502）试验，吸取供试品溶液4</w:t>
      </w:r>
      <w:r>
        <w:rPr>
          <w:rFonts w:hint="default" w:ascii="Times New Roman" w:hAnsi="Times New Roman" w:cs="Times New Roman"/>
          <w:i/>
          <w:color w:val="auto"/>
          <w:kern w:val="1"/>
          <w:sz w:val="24"/>
        </w:rPr>
        <w:t>μ</w:t>
      </w:r>
      <w:r>
        <w:rPr>
          <w:rFonts w:hint="default" w:ascii="Times New Roman" w:hAnsi="Times New Roman" w:cs="Times New Roman"/>
          <w:color w:val="auto"/>
          <w:kern w:val="1"/>
          <w:sz w:val="24"/>
        </w:rPr>
        <w:t>l，对照品溶液1</w:t>
      </w:r>
      <w:r>
        <w:rPr>
          <w:rFonts w:hint="default" w:ascii="Times New Roman" w:hAnsi="Times New Roman" w:cs="Times New Roman"/>
          <w:i/>
          <w:color w:val="auto"/>
          <w:kern w:val="1"/>
          <w:sz w:val="24"/>
        </w:rPr>
        <w:t>μ</w:t>
      </w:r>
      <w:r>
        <w:rPr>
          <w:rFonts w:hint="default" w:ascii="Times New Roman" w:hAnsi="Times New Roman" w:cs="Times New Roman"/>
          <w:color w:val="auto"/>
          <w:kern w:val="1"/>
          <w:sz w:val="24"/>
        </w:rPr>
        <w:t>l，分别点于同一硅胶G薄层板</w:t>
      </w:r>
      <w:r>
        <w:rPr>
          <w:rFonts w:hint="default" w:ascii="Times New Roman" w:hAnsi="Times New Roman" w:cs="Times New Roman"/>
          <w:kern w:val="1"/>
          <w:sz w:val="24"/>
        </w:rPr>
        <w:t>上，以正丁醇-冰醋酸-水（4:2:0.3）为展开剂，展开，取出，晾干，喷以茚三酮试液，在105℃加热至斑点显色清晰。供试品色谱中，在与对照品色谱相应的位置上，显相同颜色的斑点。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kern w:val="1"/>
          <w:sz w:val="24"/>
        </w:rPr>
      </w:pPr>
      <w:r>
        <w:rPr>
          <w:rFonts w:hint="default" w:ascii="Times New Roman" w:hAnsi="Times New Roman" w:cs="Times New Roman"/>
          <w:b/>
          <w:bCs/>
          <w:kern w:val="1"/>
          <w:sz w:val="24"/>
        </w:rPr>
        <w:t>【炮制】</w:t>
      </w:r>
      <w:r>
        <w:rPr>
          <w:rFonts w:hint="default" w:ascii="Times New Roman" w:hAnsi="Times New Roman" w:cs="Times New Roman"/>
          <w:kern w:val="1"/>
          <w:sz w:val="24"/>
        </w:rPr>
        <w:t>将30日龄内，重量300-500克的幼鸽屠宰，放血后除去头、爪、毛、内脏及肛门，切块鲜用或冷冻备用。</w:t>
      </w:r>
    </w:p>
    <w:p>
      <w:pPr>
        <w:spacing w:line="360" w:lineRule="auto"/>
        <w:ind w:firstLine="482" w:firstLineChars="200"/>
        <w:rPr>
          <w:rStyle w:val="10"/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kern w:val="1"/>
          <w:sz w:val="24"/>
        </w:rPr>
        <w:t>【性质】</w:t>
      </w:r>
      <w:r>
        <w:rPr>
          <w:rFonts w:hint="default" w:ascii="Times New Roman" w:hAnsi="Times New Roman" w:cs="Times New Roman"/>
          <w:kern w:val="1"/>
          <w:sz w:val="24"/>
        </w:rPr>
        <w:t xml:space="preserve"> 二级干热，味咸。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auto"/>
          <w:kern w:val="1"/>
          <w:sz w:val="24"/>
        </w:rPr>
      </w:pPr>
      <w:r>
        <w:rPr>
          <w:rFonts w:hint="default" w:ascii="Times New Roman" w:hAnsi="Times New Roman" w:cs="Times New Roman"/>
          <w:b/>
          <w:bCs/>
          <w:kern w:val="1"/>
          <w:sz w:val="24"/>
        </w:rPr>
        <w:t xml:space="preserve">【功能与主治】 </w:t>
      </w:r>
      <w:r>
        <w:rPr>
          <w:rFonts w:hint="default" w:ascii="Times New Roman" w:hAnsi="Times New Roman" w:cs="Times New Roman"/>
          <w:kern w:val="1"/>
          <w:sz w:val="24"/>
        </w:rPr>
        <w:t>生干生热，祛寒强筋，燥湿健肌，补虚强身，散气止痛。主治湿寒性或黏液质性疾病，如瘫痪，面瘫，颤抖症，全身虚弱，陈旧性头痛</w:t>
      </w:r>
      <w:r>
        <w:rPr>
          <w:rFonts w:hint="default" w:ascii="Times New Roman" w:hAnsi="Times New Roman" w:cs="Times New Roman"/>
          <w:color w:val="auto"/>
          <w:kern w:val="1"/>
          <w:sz w:val="24"/>
        </w:rPr>
        <w:t>，关节痛，两胁痛等。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auto"/>
          <w:kern w:val="1"/>
          <w:sz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1"/>
          <w:sz w:val="24"/>
        </w:rPr>
        <w:t xml:space="preserve">【用法与用量】 </w:t>
      </w:r>
      <w:r>
        <w:rPr>
          <w:rFonts w:hint="default" w:ascii="Times New Roman" w:hAnsi="Times New Roman" w:cs="Times New Roman"/>
          <w:color w:val="auto"/>
          <w:kern w:val="1"/>
          <w:sz w:val="24"/>
        </w:rPr>
        <w:t>内服：根据病情食用或入制剂中。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kern w:val="1"/>
          <w:sz w:val="24"/>
        </w:rPr>
      </w:pPr>
      <w:r>
        <w:rPr>
          <w:rFonts w:hint="default" w:ascii="Times New Roman" w:hAnsi="Times New Roman" w:cs="Times New Roman"/>
          <w:b/>
          <w:bCs/>
          <w:kern w:val="1"/>
          <w:sz w:val="24"/>
        </w:rPr>
        <w:t>【贮藏】</w:t>
      </w:r>
      <w:r>
        <w:rPr>
          <w:rFonts w:hint="default" w:ascii="Times New Roman" w:hAnsi="Times New Roman" w:cs="Times New Roman"/>
          <w:kern w:val="1"/>
          <w:sz w:val="24"/>
        </w:rPr>
        <w:t>冷冻保存。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002F722D"/>
    <w:rsid w:val="045E36FA"/>
    <w:rsid w:val="06F15AA5"/>
    <w:rsid w:val="0A893793"/>
    <w:rsid w:val="1906547A"/>
    <w:rsid w:val="48F27928"/>
    <w:rsid w:val="4A1B390D"/>
    <w:rsid w:val="528F4D1D"/>
    <w:rsid w:val="52C8799A"/>
    <w:rsid w:val="6AB853DB"/>
    <w:rsid w:val="766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character" w:customStyle="1" w:styleId="10">
    <w:name w:val="日期 Char"/>
    <w:qFormat/>
    <w:uiPriority w:val="0"/>
    <w:rPr>
      <w:rFonts w:eastAsia="宋体"/>
      <w:kern w:val="1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409</Characters>
  <Lines>0</Lines>
  <Paragraphs>0</Paragraphs>
  <TotalTime>2</TotalTime>
  <ScaleCrop>false</ScaleCrop>
  <LinksUpToDate>false</LinksUpToDate>
  <CharactersWithSpaces>427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cp:lastPrinted>2024-06-26T08:25:07Z</cp:lastPrinted>
  <dcterms:modified xsi:type="dcterms:W3CDTF">2024-06-26T08:25:28Z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