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附件1. 绞股蓝地区性民间习用药材质量标准制定草案公示稿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绞股蓝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Jiaogulan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HERBA GYNOSTEMMATIS PENTAPHYLLI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本品为葫芦科植物绞股蓝Gynostemma pentaphyllum( Thunb. ) Makino的干燥地上部分。夏、秋茎叶茂盛时，采割地上部分，除去杂质，水洗，干燥或切段、阴干。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【性状】本品卷曲成团或成长段状。茎被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4"/>
        </w:rPr>
        <w:t>短柔毛或近无毛，呈黄绿色或褐绿色，直径1-3mm，具细纵棱线，质韧，不易折断；卷须侧生于叶柄基部。叶互生，薄纸质或膜质，皱缩，易碎落，完整叶展开呈鸟足状复叶，边缘有锯齿。气微，微苦。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【鉴别】 （1）本品茎横切面：表皮细胞1列，扁平，外壁角质增厚，有时可见多细胞非腺毛；角隅处有厚角组织，常为4-6列细胞；皮层内有数个大小不等的维管束，断续排列成环；韧皮部外缘围绕有半月形纤维束；木质部导管圆形，多单个存在。髓部薄壁细胞中含淀粉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 xml:space="preserve">本品粉末灰绿色。腺毛头多由4个细胞组成，腺柄由1-2个细胞组成。非腺毛有多细胞和单细胞两种，多细胞非腺毛表面具角质线状纹理。气孔不定式，副卫细胞4-6个。具缘纹孔、螺纹或环纹导管。纤维多碎断，有的内含淀粉粒。淀粉粒椭圆形或不规则形，脐点点状、短缝状或人字形，层纹不明显。石细胞棕黄色，单个或成群散在，呈类方形、类长方形或纤维状，壁厚，层纹明显，孔沟清晰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（2）取本品粉末2g，加甲醇30ml，加热回流2小时，放冷，滤过，滤液蒸干，残渣加水20ml使溶解，用乙醚振摇提取2次，每次10ml，弃去乙醚液，水液用水饱和的正丁醇振摇提取3次，每次20ml，合并正丁醇提取液，蒸干，残渣加甲醇2ml使溶解，作为供试品溶液。另取绞股蓝对照药材2g，同法制成对照药材溶液。照薄层色谱法（《中国药典》2020年版通则0502）试验，吸取上述两种溶液各5l，分别点于同一硅胶G薄层板上，以环己烷-丙酮（2:1）为展开剂，展开，取出，晾干，喷以10%硫酸乙醇溶液，在105℃加热至斑点显色清晰，分别置日光和紫外光灯（365nm）下检视。供试品色谱中，在与对照药材色谱相应的位置上，显相同颜色的斑点或荧光斑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【检查】水分 不得过13.0%（《中国药典》2020年版通则0832第二法）。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总灰分 不得过13.0%（《中国药典》2020年版通则2302）。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酸不溶性灰分 不得过2.0%（《中国药典》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2020年版通则</w:t>
      </w:r>
      <w:r>
        <w:rPr>
          <w:rFonts w:hint="default" w:ascii="Times New Roman" w:hAnsi="Times New Roman" w:eastAsia="宋体" w:cs="Times New Roman"/>
          <w:kern w:val="0"/>
          <w:sz w:val="24"/>
        </w:rPr>
        <w:t>2302）。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【浸出物】照水溶性浸出物测定法（《中国药典》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2020年版通则</w:t>
      </w:r>
      <w:r>
        <w:rPr>
          <w:rFonts w:hint="default" w:ascii="Times New Roman" w:hAnsi="Times New Roman" w:eastAsia="宋体" w:cs="Times New Roman"/>
          <w:kern w:val="0"/>
          <w:sz w:val="24"/>
        </w:rPr>
        <w:t>2201）项下的冷浸法测定，不得少于14.0%。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饮片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【炮制】除去杂质，洗净，切段，干燥。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性状】本品为不规则的段，根茎、茎、叶、花混合。根茎细，圆柱形。茎细弱，具纵棱，黄绿色或黄白色，卷须生于叶腋，纤细，2歧或单一。叶片多皱缩或破碎，薄纸质或膜质，完整者通常由5-7小叶组成鸟趾状复叶，小叶片边缘具锯齿，黄绿色，两面疏被短毛，有极短的小叶柄。气微，味微苦、微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【鉴别】【检查】同药材。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【浸出物】照水溶性浸出物测定法（《中国药典》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2020年版通则</w:t>
      </w:r>
      <w:r>
        <w:rPr>
          <w:rFonts w:hint="default" w:ascii="Times New Roman" w:hAnsi="Times New Roman" w:eastAsia="宋体" w:cs="Times New Roman"/>
          <w:kern w:val="0"/>
          <w:sz w:val="24"/>
        </w:rPr>
        <w:t>2201）项下的冷浸法测定，不得少于13.0%。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 xml:space="preserve">【性味与归经】苦、微甘、寒。归肺、脾、肾经。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【功能与主治】清热解毒，止咳祛痰，益气养阴。用于胸膈痞闷，痰阻咳嗽，心悸气短，眩晕头痛，健忘耳鸣，自汗乏力。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【用法与用量】6～10g。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【贮藏】 置通风干燥处。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002F722D"/>
    <w:rsid w:val="045E36FA"/>
    <w:rsid w:val="06F15AA5"/>
    <w:rsid w:val="0A893793"/>
    <w:rsid w:val="48F27928"/>
    <w:rsid w:val="4A1B390D"/>
    <w:rsid w:val="4BB704E3"/>
    <w:rsid w:val="52C8799A"/>
    <w:rsid w:val="6AB853DB"/>
    <w:rsid w:val="766936B6"/>
    <w:rsid w:val="789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1198</Words>
  <Characters>1357</Characters>
  <Lines>0</Lines>
  <Paragraphs>0</Paragraphs>
  <TotalTime>0</TotalTime>
  <ScaleCrop>false</ScaleCrop>
  <LinksUpToDate>false</LinksUpToDate>
  <CharactersWithSpaces>1375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cp:lastPrinted>2024-06-26T08:24:50Z</cp:lastPrinted>
  <dcterms:modified xsi:type="dcterms:W3CDTF">2024-06-26T08:25:33Z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