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附件 白芝麻地区性民间习用药材质量标准制定草案公示稿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0" w:name="_Toc5957"/>
      <w:bookmarkStart w:id="1" w:name="_Toc27136"/>
      <w:bookmarkStart w:id="2" w:name="_Toc32397"/>
      <w:bookmarkStart w:id="3" w:name="_Toc6224"/>
      <w:r>
        <w:rPr>
          <w:rFonts w:hint="default" w:ascii="Times New Roman" w:hAnsi="Times New Roman" w:eastAsia="黑体" w:cs="Times New Roman"/>
          <w:b/>
          <w:sz w:val="32"/>
          <w:szCs w:val="32"/>
        </w:rPr>
        <w:t>白芝麻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Baizhima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SESAMI SEMEN ALBUS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drawing>
          <wp:inline distT="0" distB="0" distL="114300" distR="114300">
            <wp:extent cx="725170" cy="209550"/>
            <wp:effectExtent l="0" t="0" r="17780" b="0"/>
            <wp:docPr id="3" name="图片 2" descr="16748841467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7488414670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>本品为脂麻科植物脂麻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</w:rPr>
        <w:t xml:space="preserve">Sesamum indicum </w:t>
      </w:r>
      <w:r>
        <w:rPr>
          <w:rFonts w:hint="default" w:ascii="Times New Roman" w:hAnsi="Times New Roman" w:cs="Times New Roman"/>
          <w:bCs/>
          <w:sz w:val="24"/>
          <w:szCs w:val="24"/>
        </w:rPr>
        <w:t>L.</w:t>
      </w:r>
      <w:r>
        <w:rPr>
          <w:rFonts w:hint="default" w:ascii="Times New Roman" w:hAnsi="Times New Roman" w:cs="Times New Roman"/>
          <w:sz w:val="24"/>
          <w:szCs w:val="24"/>
        </w:rPr>
        <w:t>干燥成熟的白色种子，秋季果实成熟时采割地上植株部分，晒干，打下种子，除去杂质，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晒干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【性状】</w:t>
      </w:r>
      <w:r>
        <w:rPr>
          <w:rFonts w:hint="default" w:ascii="Times New Roman" w:hAnsi="Times New Roman" w:cs="Times New Roman"/>
          <w:sz w:val="24"/>
          <w:szCs w:val="24"/>
        </w:rPr>
        <w:t xml:space="preserve"> 本品呈扁卵圆形，长约3mm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宽约2mm。表面类白色，平滑或有网状皱纹。尖端有棕色点状种脐。种皮薄，子叶2，白色，富油性。气微，味甘，有油香气。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【鉴别】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粉末类白色。种皮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表皮细胞成片，表面观呈多角形、圆多角形，内含球状结晶体。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内胚乳细胞表面观呈类多角形，含糊粉粒和脂肪油滴。草酸钙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结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晶众多，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球形或半球形结晶散在或存在于种皮表皮细胞中，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直径14～28μm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；柱晶散在或存在于种皮内侧的颓废细胞中，有的呈长六角形，长约至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μm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，直径2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μm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（2）取本品0.5g，捣碎，加无水乙醇20ml，超声处理20分钟，滤过，滤液蒸干，残渣加无水乙醇1ml使溶解，静置，取上清液作为供试品溶液。另取白芝麻对照药材0.5g，同法制成对照药材溶液。再取芝麻素、β-谷甾醇对照品，加无水乙醇分别制成每1ml含1mg的溶液，作为对照品溶液。照薄层色谱法(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通则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0502)试验，吸取上述四种溶液各3μl，分别点于同一硅胶G薄层板上，以环己烷-乙醚-乙酸乙酯（20:5.5:2.5）为展开剂，展开，取出，晾干，喷以10%硫酸乙醇溶液，加热至斑点显色清晰。供试品色谱中，在与对照药材色谱和对照品色谱相应的位置上，显相同颜色的斑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【</w:t>
      </w: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检查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水分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不得过6.0%（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通则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0832第二法）。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>总灰分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不得过8.0%（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通则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2302）。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酸败度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照酸败度检查法（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通则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2303）测定。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酸值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不得过10.0。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羰基值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不得过3.0。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</w:rPr>
        <w:t xml:space="preserve">过氧化值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不得过0.050。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</w:rPr>
        <w:t>【含量测定】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</w:rPr>
        <w:t>照高效液相色谱法（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>《中国药典》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年版四部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通则</w:t>
      </w:r>
      <w:r>
        <w:rPr>
          <w:rFonts w:hint="default" w:ascii="Times New Roman" w:hAnsi="Times New Roman" w:cs="Times New Roman"/>
          <w:kern w:val="2"/>
          <w:sz w:val="24"/>
          <w:szCs w:val="24"/>
          <w:highlight w:val="none"/>
        </w:rPr>
        <w:t>0512）测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  <w:t>色谱条件与系统适用性试验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以十八烷基硅烷键合硅胶为填充剂；以甲醇-水（75∶25）为流动相；检测波长为287nm。理论板数按芝麻素峰计算应不低于3000。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  <w:t>对照品溶液的制备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取芝麻素对照品适量，精密称定，加甲醇制成每1ml含0.25mg的溶液，即得。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  <w:t>供试品溶液的制备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取本品</w:t>
      </w:r>
      <w:r>
        <w:rPr>
          <w:rFonts w:hint="default" w:ascii="Times New Roman" w:hAnsi="Times New Roman" w:cs="Times New Roman"/>
          <w:kern w:val="2"/>
          <w:sz w:val="24"/>
          <w:szCs w:val="24"/>
          <w:lang w:val="en-US" w:eastAsia="zh-CN"/>
        </w:rPr>
        <w:t>粉末（过二号筛）约1.0g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，精密</w:t>
      </w: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</w:rPr>
        <w:t>称定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，置具塞</w:t>
      </w: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</w:rPr>
        <w:t>锥形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瓶中，精密加入甲醇15ml，密塞，称定重量，超声处理（功率250W，频率35kHz）30分钟，</w:t>
      </w: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</w:rPr>
        <w:t>放冷，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再称定重量，用甲醇补足减失的重量，</w:t>
      </w:r>
      <w:r>
        <w:rPr>
          <w:rFonts w:hint="default" w:ascii="Times New Roman" w:hAnsi="Times New Roman" w:cs="Times New Roman"/>
          <w:kern w:val="2"/>
          <w:sz w:val="24"/>
          <w:szCs w:val="24"/>
          <w:lang w:eastAsia="zh-CN"/>
        </w:rPr>
        <w:t>摇匀，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滤过，取续滤液，即得。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</w:rPr>
        <w:t>测定法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分别精密吸取对照品溶液与供试品溶液各10μl，注入液相色谱仪，测定，即得。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本品按干燥品计算，含芝麻素（C</w:t>
      </w:r>
      <w:r>
        <w:rPr>
          <w:rFonts w:hint="default" w:ascii="Times New Roman" w:hAnsi="Times New Roman" w:cs="Times New Roman"/>
          <w:kern w:val="2"/>
          <w:sz w:val="24"/>
          <w:szCs w:val="24"/>
          <w:vertAlign w:val="subscript"/>
        </w:rPr>
        <w:t>20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H</w:t>
      </w:r>
      <w:r>
        <w:rPr>
          <w:rFonts w:hint="default" w:ascii="Times New Roman" w:hAnsi="Times New Roman" w:cs="Times New Roman"/>
          <w:kern w:val="2"/>
          <w:sz w:val="24"/>
          <w:szCs w:val="24"/>
          <w:vertAlign w:val="subscript"/>
        </w:rPr>
        <w:t>18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O</w:t>
      </w:r>
      <w:r>
        <w:rPr>
          <w:rFonts w:hint="default" w:ascii="Times New Roman" w:hAnsi="Times New Roman" w:cs="Times New Roman"/>
          <w:kern w:val="2"/>
          <w:sz w:val="24"/>
          <w:szCs w:val="24"/>
          <w:vertAlign w:val="subscript"/>
        </w:rPr>
        <w:t>6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）不得少于0.23%。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  <w:lang w:eastAsia="zh-CN"/>
        </w:rPr>
        <w:t>饮片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炮制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白芝麻：除去杂质，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洗净，晒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干，用时捣碎。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性状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】【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鉴别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】【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】【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含量测定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同药材。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【性味与归经】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二级湿热、味甘，入肝、肾、肺、脾经。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【功能与主治】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生湿生热，肥体强身，填精增乳，润肠通便，乌发生发，通经利尿，祛风消痔，温肾壮阳，止咳定喘。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【用法与用量】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内服：10-15g。外用：适量。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【贮藏】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置阴凉干燥处。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YzA1Zjc2Y2Y3ZGE2MzM5OGMyZjYxNzEzMTVlNDMifQ=="/>
  </w:docVars>
  <w:rsids>
    <w:rsidRoot w:val="52C8799A"/>
    <w:rsid w:val="48F27928"/>
    <w:rsid w:val="4A1B390D"/>
    <w:rsid w:val="52C8799A"/>
    <w:rsid w:val="E8B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Times New Roman"/>
      <w:snapToGrid w:val="0"/>
      <w:sz w:val="21"/>
      <w:szCs w:val="2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Body text|5"/>
    <w:basedOn w:val="1"/>
    <w:qFormat/>
    <w:uiPriority w:val="0"/>
    <w:pPr>
      <w:shd w:val="clear" w:color="auto" w:fill="FFFFFF"/>
      <w:spacing w:after="660" w:line="600" w:lineRule="exact"/>
      <w:jc w:val="center"/>
    </w:pPr>
    <w:rPr>
      <w:rFonts w:eastAsia="宋体"/>
      <w:sz w:val="28"/>
      <w:szCs w:val="28"/>
      <w:lang w:val="en-US" w:eastAsia="en-US" w:bidi="en-US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1214</Words>
  <Characters>1410</Characters>
  <Lines>0</Lines>
  <Paragraphs>0</Paragraphs>
  <TotalTime>16</TotalTime>
  <ScaleCrop>false</ScaleCrop>
  <LinksUpToDate>false</LinksUpToDate>
  <CharactersWithSpaces>1895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2024-05-27T18:43:00Z</dcterms:created>
  <dc:creator></dc:creator>
  <cp:lastModifiedBy>yjj114</cp:lastModifiedBy>
  <dcterms:modified xsi:type="dcterms:W3CDTF">2024-06-07T12:40:31Z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1B562E6D55DB4125AE5B033AA5E00CFF_11</vt:lpwstr>
  </property>
</Properties>
</file>