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附件1.金箔地区性民间习用药材质量标准制定草案公示稿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金箔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Jinbo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AURUM  FOIL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2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drawing>
          <wp:inline distT="0" distB="0" distL="114300" distR="114300">
            <wp:extent cx="1152525" cy="257175"/>
            <wp:effectExtent l="0" t="0" r="9525" b="952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本品为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自然元素铜族矿物自然金经加工锤成的薄片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主要含自然金(Au)。将适量黄金放入多层叠好的纸层中，用木槌在上面长时间反复锤打，锤成薄片，即为金箔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【性状】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本品呈正方形、长方形或不规则形薄片，大小不一。表面呈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  <w:lang w:val="en-US" w:eastAsia="zh-CN"/>
        </w:rPr>
        <w:t>金黄色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。具极强的金属光泽。不透明。体轻，较柔韧。无气味。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【鉴别】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取本品适量，置</w:t>
      </w:r>
      <w:r>
        <w:rPr>
          <w:rFonts w:hint="eastAsia" w:ascii="Times New Roman" w:hAnsi="Times New Roman" w:eastAsia="宋体" w:cs="Times New Roman"/>
          <w:i w:val="0"/>
          <w:iCs w:val="0"/>
          <w:kern w:val="2"/>
          <w:sz w:val="24"/>
          <w:szCs w:val="24"/>
          <w:u w:val="none"/>
          <w:lang w:val="en-US" w:eastAsia="zh-CN" w:bidi="ar"/>
        </w:rPr>
        <w:t>酒精灯上灼烧</w:t>
      </w:r>
      <w:r>
        <w:rPr>
          <w:rFonts w:hint="default" w:ascii="Times New Roman" w:hAnsi="Times New Roman" w:eastAsia="宋体" w:cs="Times New Roman"/>
          <w:i w:val="0"/>
          <w:iCs w:val="0"/>
          <w:kern w:val="2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kern w:val="2"/>
          <w:sz w:val="24"/>
          <w:szCs w:val="24"/>
          <w:u w:val="none"/>
          <w:lang w:val="en-US" w:eastAsia="zh-CN" w:bidi="ar"/>
        </w:rPr>
        <w:t>皱缩</w:t>
      </w:r>
      <w:r>
        <w:rPr>
          <w:rFonts w:hint="default" w:ascii="Times New Roman" w:hAnsi="Times New Roman" w:eastAsia="宋体" w:cs="Times New Roman"/>
          <w:i w:val="0"/>
          <w:iCs w:val="0"/>
          <w:kern w:val="2"/>
          <w:sz w:val="24"/>
          <w:szCs w:val="24"/>
          <w:u w:val="none"/>
          <w:lang w:val="en-US" w:eastAsia="zh-CN" w:bidi="ar"/>
        </w:rPr>
        <w:t>，不成灰，不变色。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【性味与归经】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辛、苦，平。归心、肝经。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【功能与主治】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镇心，安神，解毒。治惊痫、癫狂，心悸，疮毒。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【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用法与用量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】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可入糖膏、蜜膏、丸散剂等，一般多作丸药挂衣。外用适量，研末撒患处。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【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注意事项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】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阳虚气陷，下痢清冷者忌服。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【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贮藏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】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置干燥处。</w:t>
      </w:r>
      <w:bookmarkStart w:id="0" w:name="_GoBack"/>
      <w:bookmarkEnd w:id="0"/>
    </w:p>
    <w:p>
      <w:pPr>
        <w:adjustRightInd w:val="0"/>
        <w:ind w:firstLine="480" w:firstLineChars="200"/>
        <w:rPr>
          <w:rFonts w:hint="eastAsia" w:ascii="仿宋" w:hAnsi="Times New Roman" w:eastAsia="仿宋" w:cs="Times New Roman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52C8799A"/>
    <w:rsid w:val="52C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2024-05-27T10:43:00Z</dcterms:created>
  <dc:creator></dc:creator>
  <cp:lastModifiedBy></cp:lastModifiedBy>
  <dcterms:modified xsi:type="dcterms:W3CDTF">2024-05-27T10:45:01Z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1B562E6D55DB4125AE5B033AA5E00CFF_11</vt:lpwstr>
  </property>
</Properties>
</file>