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附件：2.硝石地区性民间习用药材质量标准制定草案公示稿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硝石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Xiaoshi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NITRUM</w:t>
      </w:r>
    </w:p>
    <w:p>
      <w:pPr>
        <w:jc w:val="center"/>
      </w:pPr>
      <w:r>
        <w:drawing>
          <wp:inline distT="0" distB="0" distL="0" distR="0">
            <wp:extent cx="1492250" cy="356235"/>
            <wp:effectExtent l="0" t="0" r="12700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3114" cy="36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本品为硝酸盐类矿物硝石经加工精制而成的结晶体，主含硝酸钾</w:t>
      </w:r>
      <w:r>
        <w:rPr>
          <w:rFonts w:hint="eastAsia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KNO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  <w:r>
        <w:rPr>
          <w:sz w:val="24"/>
          <w:szCs w:val="24"/>
        </w:rPr>
        <w:t>。</w:t>
      </w:r>
      <w:r>
        <w:rPr>
          <w:rFonts w:hint="eastAsia"/>
          <w:sz w:val="24"/>
        </w:rPr>
        <w:t>原矿石为斜方晶系，</w:t>
      </w:r>
      <w:r>
        <w:rPr>
          <w:sz w:val="24"/>
        </w:rPr>
        <w:t>常呈</w:t>
      </w:r>
      <w:r>
        <w:rPr>
          <w:rFonts w:hint="eastAsia"/>
          <w:sz w:val="24"/>
        </w:rPr>
        <w:t>疏松的</w:t>
      </w:r>
      <w:r>
        <w:rPr>
          <w:sz w:val="24"/>
        </w:rPr>
        <w:t>针状、</w:t>
      </w:r>
      <w:r>
        <w:rPr>
          <w:rFonts w:hint="eastAsia"/>
          <w:sz w:val="24"/>
        </w:rPr>
        <w:t>束丝状、毛发状或皮壳状</w:t>
      </w:r>
      <w:r>
        <w:rPr>
          <w:sz w:val="24"/>
        </w:rPr>
        <w:t>集合体</w:t>
      </w:r>
      <w:r>
        <w:rPr>
          <w:rFonts w:hint="eastAsia"/>
          <w:sz w:val="24"/>
        </w:rPr>
        <w:t>。</w:t>
      </w:r>
      <w:r>
        <w:rPr>
          <w:sz w:val="24"/>
        </w:rPr>
        <w:t>全年均可开采和炼制，取含硝石的土块，砸碎后，用水浸泡均匀，经多次滤过，取澄清滤液，置锅内蒸去水分，取出，冷却收集结晶。以色白透明者为佳。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【性状】</w:t>
      </w:r>
      <w:r>
        <w:rPr>
          <w:rFonts w:hint="eastAsia"/>
          <w:b/>
          <w:bCs/>
          <w:sz w:val="24"/>
        </w:rPr>
        <w:t xml:space="preserve"> </w:t>
      </w:r>
      <w:r>
        <w:rPr>
          <w:sz w:val="24"/>
        </w:rPr>
        <w:t>本品为不规则的柱状晶体或晶状粉末，白色或类白色，较透明。质脆，断面具玻璃样光泽。气无，味苦而凉。</w:t>
      </w:r>
    </w:p>
    <w:p>
      <w:pPr>
        <w:spacing w:line="360" w:lineRule="auto"/>
        <w:ind w:firstLine="481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>【鉴别】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本品的水溶液显钾盐（《中国药典》2020年版通则0301）与硝酸盐（《中国药典》2020年版通则0301）的鉴别反应。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【检查】 砷盐</w:t>
      </w:r>
      <w:r>
        <w:rPr>
          <w:sz w:val="24"/>
        </w:rPr>
        <w:t xml:space="preserve"> </w:t>
      </w:r>
      <w:bookmarkStart w:id="0" w:name="_Hlk165904441"/>
      <w:r>
        <w:rPr>
          <w:rFonts w:hint="eastAsia" w:ascii="Times New Roman" w:hAnsi="Times New Roman" w:cs="Times New Roman"/>
          <w:sz w:val="24"/>
          <w:szCs w:val="24"/>
        </w:rPr>
        <w:t>取本品0.20g</w:t>
      </w:r>
      <w:bookmarkEnd w:id="0"/>
      <w:r>
        <w:rPr>
          <w:rFonts w:hint="eastAsia" w:ascii="Times New Roman" w:hAnsi="Times New Roman" w:cs="Times New Roman"/>
          <w:sz w:val="24"/>
          <w:szCs w:val="24"/>
        </w:rPr>
        <w:t>，加水23ml溶解后，加盐酸5ml，依法检查</w:t>
      </w:r>
      <w:bookmarkStart w:id="1" w:name="_Hlk165904329"/>
      <w:r>
        <w:rPr>
          <w:rFonts w:hint="eastAsia" w:ascii="Times New Roman" w:hAnsi="Times New Roman" w:cs="Times New Roman"/>
          <w:sz w:val="24"/>
          <w:szCs w:val="24"/>
        </w:rPr>
        <w:t>（</w:t>
      </w:r>
      <w:bookmarkStart w:id="2" w:name="_Hlk167105149"/>
      <w:r>
        <w:rPr>
          <w:rFonts w:hint="eastAsia" w:ascii="Times New Roman" w:hAnsi="Times New Roman" w:cs="Times New Roman"/>
          <w:sz w:val="24"/>
          <w:szCs w:val="24"/>
        </w:rPr>
        <w:t>《中国药典》2020年版</w:t>
      </w:r>
      <w:bookmarkEnd w:id="2"/>
      <w:r>
        <w:rPr>
          <w:rFonts w:hint="eastAsia" w:ascii="Times New Roman" w:hAnsi="Times New Roman" w:cs="Times New Roman"/>
          <w:sz w:val="24"/>
          <w:szCs w:val="24"/>
        </w:rPr>
        <w:t>通则0822）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，含砷量不得过10mg/kg。</w:t>
      </w:r>
    </w:p>
    <w:p>
      <w:pPr>
        <w:spacing w:line="360" w:lineRule="auto"/>
        <w:ind w:firstLine="481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>硫酸盐</w:t>
      </w:r>
      <w:r>
        <w:rPr>
          <w:sz w:val="24"/>
        </w:rPr>
        <w:t xml:space="preserve"> 取</w:t>
      </w:r>
      <w:r>
        <w:rPr>
          <w:rFonts w:hint="eastAsia" w:ascii="Times New Roman" w:hAnsi="Times New Roman" w:cs="Times New Roman"/>
          <w:sz w:val="24"/>
          <w:szCs w:val="24"/>
        </w:rPr>
        <w:t>本品1.0g，依法检查（《中国药典》2020年版通则0802），与标准硫酸钾溶液5.0ml制成的对照液比较，不得更浓（0.1%）。</w:t>
      </w:r>
    </w:p>
    <w:p>
      <w:pPr>
        <w:spacing w:line="360" w:lineRule="auto"/>
        <w:ind w:firstLine="481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>【含量测定】</w:t>
      </w:r>
      <w:r>
        <w:rPr>
          <w:rFonts w:hint="eastAsia"/>
          <w:b/>
          <w:bCs/>
          <w:sz w:val="24"/>
        </w:rPr>
        <w:t xml:space="preserve"> </w:t>
      </w:r>
      <w:r>
        <w:rPr>
          <w:sz w:val="24"/>
        </w:rPr>
        <w:t>取</w:t>
      </w:r>
      <w:r>
        <w:rPr>
          <w:rFonts w:hint="eastAsia" w:ascii="Times New Roman" w:hAnsi="Times New Roman" w:cs="Times New Roman"/>
          <w:sz w:val="24"/>
          <w:szCs w:val="24"/>
        </w:rPr>
        <w:t>本品约0.2g，精密称定，置100ml容量瓶中，加水溶解，稀释至刻度，摇匀，滤过。精密量取续滤液25ml，加水20ml，加入甲基红指示液1滴，用1%的醋酸溶液调节至溶液呈红色，加热至45℃（继续保持溶液呈微红色），在搅拌下逐滴加入8ml四苯硼钠乙醇溶液（0.1mol/L），继续搅拌1分钟，放置10分钟，用在120℃下干燥至恒重的4号玻璃砂芯漏斗抽滤，用四苯硼钾-乙醇饱和液转移沉淀，并用15ml四苯硼钠乙醇饱和液分3~4次洗涤沉淀，每次抽干，再用2ml无水乙醇沿漏斗壁洗涤一次，抽干。于120℃下干燥至恒重。每1g沉淀相当于0.2822g硝酸钾（KN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sz w:val="24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品含硝酸钾（KNO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）不得低于90.0%。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【炮制】</w:t>
      </w:r>
      <w:r>
        <w:rPr>
          <w:rFonts w:hint="eastAsia"/>
          <w:b/>
          <w:bCs/>
          <w:sz w:val="24"/>
        </w:rPr>
        <w:t xml:space="preserve"> </w:t>
      </w:r>
      <w:r>
        <w:rPr>
          <w:sz w:val="24"/>
        </w:rPr>
        <w:t>除去杂质，用时打碎或研粉用。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【性味与归经】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>维吾尔医：三级干热，味辛、苦微咸。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中医：苦、咸、温，有毒。归脾、肺经。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【功能与主治】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>维吾尔医：生干生热，利尿通淋，除尿道疮疡，消炎退肿，通阻泻下，散气止痛，祛寒通经，软坚排石，赤肤生辉。主治湿寒性或黏液质性疾病，如小便不通，尿道疮疡，各种炎肿，脾脏肿大，大便干结，小关节痛，经水不下，肾、膀胱结石，白癜风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中医：</w:t>
      </w:r>
      <w:r>
        <w:rPr>
          <w:sz w:val="24"/>
        </w:rPr>
        <w:t>润燥软坚，通淋。用于五脏积热，胃胀</w:t>
      </w:r>
      <w:r>
        <w:rPr>
          <w:rFonts w:hint="eastAsia"/>
          <w:sz w:val="24"/>
        </w:rPr>
        <w:t>便闭，</w:t>
      </w:r>
      <w:r>
        <w:rPr>
          <w:sz w:val="24"/>
        </w:rPr>
        <w:t>小便不利，</w:t>
      </w:r>
      <w:r>
        <w:rPr>
          <w:rFonts w:hint="eastAsia"/>
          <w:sz w:val="24"/>
        </w:rPr>
        <w:t>石淋疼痛，痈疽疮毒。霍乱，瘰疬。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【用法用量】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>内服：</w:t>
      </w:r>
      <w:r>
        <w:rPr>
          <w:rFonts w:hint="eastAsia" w:ascii="Times New Roman" w:hAnsi="Times New Roman" w:cs="Times New Roman"/>
          <w:sz w:val="24"/>
          <w:szCs w:val="24"/>
        </w:rPr>
        <w:t>1.5~3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.0</w:t>
      </w:r>
      <w:r>
        <w:rPr>
          <w:rFonts w:hint="eastAsia" w:ascii="Times New Roman" w:hAnsi="Times New Roman" w:cs="Times New Roman"/>
          <w:sz w:val="24"/>
          <w:szCs w:val="24"/>
        </w:rPr>
        <w:t>g。外用</w:t>
      </w:r>
      <w:r>
        <w:rPr>
          <w:rFonts w:hint="eastAsia"/>
          <w:sz w:val="24"/>
        </w:rPr>
        <w:t>：适量。可入散剂、小丸、软膏、敷剂等制剂。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【注意事项】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>禁用于心虚、胃虚、肠炎、膀胱炎。体弱者及孕妇禁用。本品对食道和肾脏有害，矫正药为蜂蜜、西黄芪胶。切勿口尝，不宜与硫黄、雄黄同用。</w:t>
      </w:r>
    </w:p>
    <w:p>
      <w:pPr>
        <w:spacing w:line="360" w:lineRule="auto"/>
        <w:ind w:firstLine="481" w:firstLineChars="200"/>
        <w:rPr>
          <w:sz w:val="24"/>
        </w:rPr>
      </w:pPr>
      <w:r>
        <w:rPr>
          <w:b/>
          <w:bCs/>
          <w:sz w:val="24"/>
        </w:rPr>
        <w:t>【贮藏】</w:t>
      </w:r>
      <w:r>
        <w:rPr>
          <w:rFonts w:hint="eastAsia"/>
          <w:b/>
          <w:bCs/>
          <w:sz w:val="24"/>
        </w:rPr>
        <w:t xml:space="preserve"> </w:t>
      </w:r>
      <w:r>
        <w:rPr>
          <w:sz w:val="24"/>
        </w:rPr>
        <w:t>置阴凉干燥处，防潮，防火。</w:t>
      </w:r>
    </w:p>
    <w:p>
      <w:pPr>
        <w:spacing w:line="360" w:lineRule="auto"/>
        <w:ind w:firstLine="481" w:firstLineChars="200"/>
      </w:pPr>
      <w:r>
        <w:rPr>
          <w:b/>
          <w:bCs/>
          <w:sz w:val="24"/>
        </w:rPr>
        <w:t>【别名】</w:t>
      </w:r>
      <w:r>
        <w:rPr>
          <w:rFonts w:hint="eastAsia"/>
          <w:b/>
          <w:bCs/>
          <w:sz w:val="24"/>
        </w:rPr>
        <w:t xml:space="preserve"> </w:t>
      </w:r>
      <w:r>
        <w:rPr>
          <w:sz w:val="24"/>
        </w:rPr>
        <w:t>火硝、焰硝、马牙硝。</w:t>
      </w:r>
      <w:r>
        <w:rPr>
          <w:rFonts w:hint="eastAsia"/>
          <w:sz w:val="24"/>
        </w:rPr>
        <w:t>纳体笼、纳忒龙、艾比合尔、说热吉、说拉卡尔。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3A7C00F2"/>
    <w:rsid w:val="49AC4229"/>
    <w:rsid w:val="518C0657"/>
    <w:rsid w:val="52C8799A"/>
    <w:rsid w:val="7BFB9D6F"/>
    <w:rsid w:val="ED1F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319</Characters>
  <Lines>0</Lines>
  <Paragraphs>0</Paragraphs>
  <TotalTime>8</TotalTime>
  <ScaleCrop>false</ScaleCrop>
  <LinksUpToDate>false</LinksUpToDate>
  <CharactersWithSpaces>326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2024-05-28T10:43:00Z</dcterms:created>
  <dc:creator></dc:creator>
  <cp:lastModifiedBy>yjj114</cp:lastModifiedBy>
  <cp:lastPrinted>2024-05-29T09:03:00Z</cp:lastPrinted>
  <dcterms:modified xsi:type="dcterms:W3CDTF">2024-05-30T16:37:03Z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F109AD1B07194A97BE21D0510DFC24EA_13</vt:lpwstr>
  </property>
</Properties>
</file>