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我国相关医疗器械产品注册信息</w:t>
      </w:r>
    </w:p>
    <w:bookmarkEnd w:id="0"/>
    <w:p>
      <w:pPr>
        <w:adjustRightInd w:val="0"/>
        <w:ind w:firstLine="640" w:firstLineChars="200"/>
      </w:pPr>
    </w:p>
    <w:p>
      <w:pPr>
        <w:adjustRightInd w:val="0"/>
        <w:ind w:firstLine="640" w:firstLineChars="200"/>
      </w:pPr>
      <w:r>
        <w:rPr>
          <w:rFonts w:hint="eastAsia"/>
        </w:rPr>
        <w:t>我国相关医疗器械产品注册信息（国家药监局网站www.nmpa.gov.cn动态更新，企业可自行在网站查找自己产品信息下载）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20805"/>
    <w:rsid w:val="6950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2020-04-02T04:01:00Z</dcterms:created>
  <dc:creator>Administrator</dc:creator>
  <cp:lastModifiedBy>Administrator</cp:lastModifiedBy>
  <dcterms:modified xsi:type="dcterms:W3CDTF">2020-04-02T04:03:01Z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