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0DB30" w14:textId="77777777" w:rsidR="008D3E0D" w:rsidRDefault="008D3E0D">
      <w:pPr>
        <w:adjustRightInd w:val="0"/>
        <w:rPr>
          <w:rFonts w:eastAsia="黑体"/>
        </w:rPr>
      </w:pPr>
    </w:p>
    <w:p w14:paraId="5395715D" w14:textId="77777777" w:rsidR="008D3E0D" w:rsidRDefault="008D3E0D">
      <w:pPr>
        <w:adjustRightInd w:val="0"/>
      </w:pPr>
    </w:p>
    <w:p w14:paraId="272AEE14" w14:textId="77777777" w:rsidR="008D3E0D" w:rsidRDefault="008D3E0D">
      <w:pPr>
        <w:adjustRightInd w:val="0"/>
      </w:pPr>
    </w:p>
    <w:p w14:paraId="34FC4152" w14:textId="77777777" w:rsidR="008D3E0D" w:rsidRDefault="00000000">
      <w:pPr>
        <w:adjustRightInd w:val="0"/>
        <w:spacing w:line="240" w:lineRule="auto"/>
        <w:jc w:val="center"/>
        <w:rPr>
          <w:rFonts w:ascii="方正小标宋简体" w:eastAsia="方正小标宋简体" w:hAnsi="方正小标宋简体" w:cs="方正小标宋简体" w:hint="eastAsia"/>
          <w:bCs/>
          <w:kern w:val="0"/>
          <w:sz w:val="48"/>
          <w:szCs w:val="48"/>
        </w:rPr>
      </w:pPr>
      <w:r>
        <w:rPr>
          <w:rFonts w:ascii="方正小标宋简体" w:eastAsia="方正小标宋简体" w:hAnsi="方正小标宋简体" w:cs="方正小标宋简体" w:hint="eastAsia"/>
          <w:bCs/>
          <w:kern w:val="0"/>
          <w:sz w:val="48"/>
          <w:szCs w:val="48"/>
        </w:rPr>
        <w:t>自治区本级部门单位整体支出绩效</w:t>
      </w:r>
    </w:p>
    <w:p w14:paraId="4C62A847" w14:textId="77777777" w:rsidR="008D3E0D" w:rsidRDefault="00000000">
      <w:pPr>
        <w:adjustRightInd w:val="0"/>
        <w:spacing w:line="240" w:lineRule="auto"/>
        <w:jc w:val="center"/>
        <w:rPr>
          <w:rFonts w:ascii="方正小标宋简体" w:eastAsia="方正小标宋简体" w:hAnsi="方正小标宋简体" w:cs="方正小标宋简体" w:hint="eastAsia"/>
          <w:bCs/>
          <w:kern w:val="0"/>
          <w:sz w:val="48"/>
          <w:szCs w:val="48"/>
        </w:rPr>
      </w:pPr>
      <w:r>
        <w:rPr>
          <w:rFonts w:ascii="方正小标宋简体" w:eastAsia="方正小标宋简体" w:hAnsi="方正小标宋简体" w:cs="方正小标宋简体" w:hint="eastAsia"/>
          <w:bCs/>
          <w:kern w:val="0"/>
          <w:sz w:val="48"/>
          <w:szCs w:val="48"/>
        </w:rPr>
        <w:t>自评报告</w:t>
      </w:r>
    </w:p>
    <w:p w14:paraId="7FDE7C30" w14:textId="77777777" w:rsidR="008D3E0D" w:rsidRDefault="008D3E0D"/>
    <w:p w14:paraId="154F39D2" w14:textId="77777777" w:rsidR="008D3E0D" w:rsidRDefault="00000000">
      <w:pPr>
        <w:jc w:val="center"/>
        <w:rPr>
          <w:rFonts w:eastAsia="楷体_GB2312"/>
          <w:sz w:val="44"/>
          <w:szCs w:val="44"/>
        </w:rPr>
      </w:pPr>
      <w:r>
        <w:rPr>
          <w:rFonts w:eastAsia="楷体_GB2312" w:hint="eastAsia"/>
          <w:sz w:val="44"/>
          <w:szCs w:val="44"/>
        </w:rPr>
        <w:t>（</w:t>
      </w:r>
      <w:r>
        <w:rPr>
          <w:rFonts w:eastAsia="楷体_GB2312" w:hint="eastAsia"/>
          <w:sz w:val="44"/>
          <w:szCs w:val="44"/>
        </w:rPr>
        <w:t>2025</w:t>
      </w:r>
      <w:r>
        <w:rPr>
          <w:rFonts w:eastAsia="楷体_GB2312" w:hint="eastAsia"/>
          <w:sz w:val="44"/>
          <w:szCs w:val="44"/>
        </w:rPr>
        <w:t>年度）</w:t>
      </w:r>
    </w:p>
    <w:p w14:paraId="1B69F4D9" w14:textId="77777777" w:rsidR="008D3E0D" w:rsidRDefault="008D3E0D"/>
    <w:p w14:paraId="4AE2EE37" w14:textId="77777777" w:rsidR="008D3E0D" w:rsidRDefault="008D3E0D"/>
    <w:p w14:paraId="7ED99575" w14:textId="77777777" w:rsidR="008D3E0D" w:rsidRDefault="008D3E0D"/>
    <w:p w14:paraId="7C47B5C4" w14:textId="77777777" w:rsidR="008D3E0D" w:rsidRDefault="008D3E0D"/>
    <w:p w14:paraId="6615219A" w14:textId="77777777" w:rsidR="008D3E0D" w:rsidRDefault="008D3E0D"/>
    <w:p w14:paraId="53B70575" w14:textId="77777777" w:rsidR="008D3E0D" w:rsidRDefault="008D3E0D"/>
    <w:p w14:paraId="2F5944A7" w14:textId="77777777" w:rsidR="008D3E0D" w:rsidRDefault="008D3E0D"/>
    <w:p w14:paraId="0EAB8AC5" w14:textId="77777777" w:rsidR="008D3E0D" w:rsidRDefault="00000000">
      <w:pPr>
        <w:adjustRightInd w:val="0"/>
        <w:ind w:firstLineChars="200" w:firstLine="632"/>
      </w:pPr>
      <w:r>
        <w:rPr>
          <w:rFonts w:hint="eastAsia"/>
        </w:rPr>
        <w:lastRenderedPageBreak/>
        <w:t>部门单位名称（公章）：新疆维吾尔自治区药品监督管理局</w:t>
      </w:r>
    </w:p>
    <w:p w14:paraId="65F761B5" w14:textId="77777777" w:rsidR="008D3E0D" w:rsidRDefault="00000000">
      <w:pPr>
        <w:adjustRightInd w:val="0"/>
        <w:ind w:firstLineChars="200" w:firstLine="632"/>
      </w:pPr>
      <w:r>
        <w:rPr>
          <w:rFonts w:hint="eastAsia"/>
        </w:rPr>
        <w:t>填报时间：</w:t>
      </w:r>
      <w:r>
        <w:rPr>
          <w:rFonts w:hint="eastAsia"/>
        </w:rPr>
        <w:t>2026</w:t>
      </w:r>
      <w:r>
        <w:rPr>
          <w:rFonts w:hint="eastAsia"/>
        </w:rPr>
        <w:t>年</w:t>
      </w:r>
      <w:r>
        <w:rPr>
          <w:rFonts w:hint="eastAsia"/>
        </w:rPr>
        <w:t>4</w:t>
      </w:r>
      <w:r>
        <w:rPr>
          <w:rFonts w:hint="eastAsia"/>
        </w:rPr>
        <w:t>月</w:t>
      </w:r>
      <w:r>
        <w:rPr>
          <w:rFonts w:hint="eastAsia"/>
        </w:rPr>
        <w:t>12</w:t>
      </w:r>
      <w:r>
        <w:rPr>
          <w:rFonts w:hint="eastAsia"/>
        </w:rPr>
        <w:t>日</w:t>
      </w:r>
    </w:p>
    <w:p w14:paraId="5E6C5B28" w14:textId="77777777" w:rsidR="008D3E0D" w:rsidRDefault="008D3E0D">
      <w:pPr>
        <w:adjustRightInd w:val="0"/>
        <w:sectPr w:rsidR="008D3E0D">
          <w:footerReference w:type="default" r:id="rId7"/>
          <w:pgSz w:w="11906" w:h="16838"/>
          <w:pgMar w:top="2098" w:right="1531" w:bottom="1984" w:left="1531" w:header="851" w:footer="1531" w:gutter="0"/>
          <w:cols w:space="0"/>
          <w:docGrid w:type="linesAndChars" w:linePitch="579" w:charSpace="-849"/>
        </w:sectPr>
      </w:pPr>
    </w:p>
    <w:p w14:paraId="7DF1F7C7" w14:textId="77777777" w:rsidR="008D3E0D" w:rsidRDefault="008D3E0D">
      <w:pPr>
        <w:adjustRightInd w:val="0"/>
      </w:pPr>
    </w:p>
    <w:p w14:paraId="46BB7CDC" w14:textId="77777777" w:rsidR="008D3E0D" w:rsidRDefault="008D3E0D">
      <w:pPr>
        <w:adjustRightInd w:val="0"/>
      </w:pPr>
    </w:p>
    <w:p w14:paraId="21B1EF99" w14:textId="77777777" w:rsidR="008D3E0D" w:rsidRDefault="008D3E0D">
      <w:pPr>
        <w:adjustRightInd w:val="0"/>
      </w:pPr>
    </w:p>
    <w:p w14:paraId="424174BB" w14:textId="77777777" w:rsidR="008D3E0D" w:rsidRDefault="008D3E0D">
      <w:pPr>
        <w:adjustRightInd w:val="0"/>
        <w:ind w:firstLineChars="200" w:firstLine="632"/>
        <w:rPr>
          <w:rFonts w:eastAsia="黑体"/>
        </w:rPr>
        <w:sectPr w:rsidR="008D3E0D">
          <w:footerReference w:type="default" r:id="rId8"/>
          <w:type w:val="continuous"/>
          <w:pgSz w:w="11906" w:h="16838"/>
          <w:pgMar w:top="2098" w:right="1531" w:bottom="1984" w:left="1531" w:header="851" w:footer="1531" w:gutter="0"/>
          <w:cols w:space="0"/>
          <w:docGrid w:type="linesAndChars" w:linePitch="579" w:charSpace="-849"/>
        </w:sectPr>
      </w:pPr>
    </w:p>
    <w:p w14:paraId="642813F5" w14:textId="77777777" w:rsidR="008D3E0D" w:rsidRDefault="00000000">
      <w:pPr>
        <w:adjustRightInd w:val="0"/>
        <w:ind w:firstLineChars="200" w:firstLine="632"/>
        <w:rPr>
          <w:rFonts w:eastAsia="黑体"/>
        </w:rPr>
      </w:pPr>
      <w:r>
        <w:rPr>
          <w:rFonts w:eastAsia="黑体" w:hint="eastAsia"/>
        </w:rPr>
        <w:lastRenderedPageBreak/>
        <w:t>一、基本概况</w:t>
      </w:r>
    </w:p>
    <w:p w14:paraId="709278AA" w14:textId="77777777" w:rsidR="008D3E0D" w:rsidRDefault="00000000">
      <w:pPr>
        <w:adjustRightInd w:val="0"/>
        <w:ind w:firstLineChars="200" w:firstLine="632"/>
        <w:rPr>
          <w:rFonts w:eastAsia="楷体_GB2312"/>
        </w:rPr>
      </w:pPr>
      <w:r>
        <w:rPr>
          <w:rFonts w:eastAsia="楷体_GB2312" w:hint="eastAsia"/>
        </w:rPr>
        <w:t>（一）部门单位基本情况：</w:t>
      </w:r>
    </w:p>
    <w:p w14:paraId="3E2C09B8" w14:textId="77777777" w:rsidR="008D3E0D" w:rsidRDefault="00000000">
      <w:pPr>
        <w:adjustRightInd w:val="0"/>
        <w:ind w:firstLineChars="200" w:firstLine="632"/>
      </w:pPr>
      <w:r>
        <w:rPr>
          <w:rFonts w:hint="eastAsia"/>
        </w:rPr>
        <w:t>1</w:t>
      </w:r>
      <w:r>
        <w:rPr>
          <w:rFonts w:hint="eastAsia"/>
        </w:rPr>
        <w:t>．主要职能</w:t>
      </w:r>
    </w:p>
    <w:p w14:paraId="3A7DAA57" w14:textId="77777777" w:rsidR="008D3E0D" w:rsidRDefault="00000000">
      <w:pPr>
        <w:adjustRightInd w:val="0"/>
        <w:ind w:firstLineChars="200" w:firstLine="632"/>
      </w:pPr>
      <w:r>
        <w:rPr>
          <w:rFonts w:hint="eastAsia"/>
        </w:rPr>
        <w:t>（</w:t>
      </w:r>
      <w:r>
        <w:rPr>
          <w:rFonts w:hint="eastAsia"/>
        </w:rPr>
        <w:t>1</w:t>
      </w:r>
      <w:r>
        <w:rPr>
          <w:rFonts w:hint="eastAsia"/>
        </w:rPr>
        <w:t>）负责药品（含中药、民族药，下同）、医疗器械和化妆品安全监督管理。贯彻落实国家关于药品、医疗器械和化妆品监督管理的法律、法规、规章和政策，拟订地方性法规草案、政府规章草案，并组织实施。</w:t>
      </w:r>
    </w:p>
    <w:p w14:paraId="01FCA4ED" w14:textId="77777777" w:rsidR="008D3E0D" w:rsidRDefault="00000000">
      <w:pPr>
        <w:adjustRightInd w:val="0"/>
        <w:ind w:firstLineChars="200" w:firstLine="632"/>
      </w:pPr>
      <w:r>
        <w:rPr>
          <w:rFonts w:hint="eastAsia"/>
        </w:rPr>
        <w:t>（</w:t>
      </w:r>
      <w:r>
        <w:rPr>
          <w:rFonts w:hint="eastAsia"/>
        </w:rPr>
        <w:t>2</w:t>
      </w:r>
      <w:r>
        <w:rPr>
          <w:rFonts w:hint="eastAsia"/>
        </w:rPr>
        <w:t>）监督实施药品、医疗器械、化妆品相关标准和分类管理制度。组织制定、发布中药材地方标准和中药饮片炮制规范，并监督实施。参与实施国家基本药物制度。</w:t>
      </w:r>
    </w:p>
    <w:p w14:paraId="544FB8FE" w14:textId="77777777" w:rsidR="008D3E0D" w:rsidRDefault="00000000">
      <w:pPr>
        <w:adjustRightInd w:val="0"/>
        <w:ind w:firstLineChars="200" w:firstLine="632"/>
      </w:pPr>
      <w:r>
        <w:rPr>
          <w:rFonts w:hint="eastAsia"/>
        </w:rPr>
        <w:t>（</w:t>
      </w:r>
      <w:r>
        <w:rPr>
          <w:rFonts w:hint="eastAsia"/>
        </w:rPr>
        <w:t>3</w:t>
      </w:r>
      <w:r>
        <w:rPr>
          <w:rFonts w:hint="eastAsia"/>
        </w:rPr>
        <w:t>）负责药品、医疗器械和化妆品注册管理。落实国家注册管理制度，严格上市审评审批，完善审评审批服务便利化措施。</w:t>
      </w:r>
    </w:p>
    <w:p w14:paraId="1178B827" w14:textId="77777777" w:rsidR="008D3E0D" w:rsidRDefault="00000000">
      <w:pPr>
        <w:adjustRightInd w:val="0"/>
        <w:ind w:firstLineChars="200" w:firstLine="632"/>
      </w:pPr>
      <w:r>
        <w:rPr>
          <w:rFonts w:hint="eastAsia"/>
        </w:rPr>
        <w:t>（</w:t>
      </w:r>
      <w:r>
        <w:rPr>
          <w:rFonts w:hint="eastAsia"/>
        </w:rPr>
        <w:t>4</w:t>
      </w:r>
      <w:r>
        <w:rPr>
          <w:rFonts w:hint="eastAsia"/>
        </w:rPr>
        <w:t>）负责药品、医疗器械和化妆品质量管理。监督实施生产质量管理规范。依职责监督、指导实施经营和使用质量管理规范。负责药品、医疗器械互联网销售第三方平台备案及监督管理。</w:t>
      </w:r>
    </w:p>
    <w:p w14:paraId="5F3D6C69" w14:textId="77777777" w:rsidR="008D3E0D" w:rsidRDefault="00000000">
      <w:pPr>
        <w:adjustRightInd w:val="0"/>
        <w:ind w:firstLineChars="200" w:firstLine="632"/>
      </w:pPr>
      <w:r>
        <w:rPr>
          <w:rFonts w:hint="eastAsia"/>
        </w:rPr>
        <w:t>（</w:t>
      </w:r>
      <w:r>
        <w:rPr>
          <w:rFonts w:hint="eastAsia"/>
        </w:rPr>
        <w:t>5</w:t>
      </w:r>
      <w:r>
        <w:rPr>
          <w:rFonts w:hint="eastAsia"/>
        </w:rPr>
        <w:t>）负责药品、医疗器械和化妆品上市后风险管理。组织开展全区药品、化妆品不良反应和医疗器械不良事件监测及处置。</w:t>
      </w:r>
      <w:r>
        <w:rPr>
          <w:rFonts w:hint="eastAsia"/>
        </w:rPr>
        <w:lastRenderedPageBreak/>
        <w:t>组织开展药物滥用监测。依法承担药品、医疗器械和化妆品安全应急管理。</w:t>
      </w:r>
    </w:p>
    <w:p w14:paraId="5274D37B" w14:textId="77777777" w:rsidR="008D3E0D" w:rsidRDefault="00000000">
      <w:pPr>
        <w:adjustRightInd w:val="0"/>
        <w:ind w:firstLineChars="200" w:firstLine="632"/>
      </w:pPr>
      <w:r>
        <w:rPr>
          <w:rFonts w:hint="eastAsia"/>
        </w:rPr>
        <w:t>（</w:t>
      </w:r>
      <w:r>
        <w:rPr>
          <w:rFonts w:hint="eastAsia"/>
        </w:rPr>
        <w:t>6</w:t>
      </w:r>
      <w:r>
        <w:rPr>
          <w:rFonts w:hint="eastAsia"/>
        </w:rPr>
        <w:t>）执行执业药师资格准入制度，组织实施执业药师注册工作。</w:t>
      </w:r>
    </w:p>
    <w:p w14:paraId="66E1FFA1" w14:textId="77777777" w:rsidR="008D3E0D" w:rsidRDefault="00000000">
      <w:pPr>
        <w:adjustRightInd w:val="0"/>
        <w:ind w:firstLineChars="200" w:firstLine="632"/>
      </w:pPr>
      <w:r>
        <w:rPr>
          <w:rFonts w:hint="eastAsia"/>
        </w:rPr>
        <w:t>（</w:t>
      </w:r>
      <w:r>
        <w:rPr>
          <w:rFonts w:hint="eastAsia"/>
        </w:rPr>
        <w:t>7</w:t>
      </w:r>
      <w:r>
        <w:rPr>
          <w:rFonts w:hint="eastAsia"/>
        </w:rPr>
        <w:t>）负责组织指导药品、医疗器械和化妆品监督检查，依职责组织指导查处药品、医疗器械、化妆品生产、经营和使用环节的违法行为。</w:t>
      </w:r>
    </w:p>
    <w:p w14:paraId="0718BD8D" w14:textId="77777777" w:rsidR="008D3E0D" w:rsidRDefault="00000000">
      <w:pPr>
        <w:adjustRightInd w:val="0"/>
        <w:ind w:firstLineChars="200" w:firstLine="632"/>
      </w:pPr>
      <w:r>
        <w:rPr>
          <w:rFonts w:hint="eastAsia"/>
        </w:rPr>
        <w:t>（</w:t>
      </w:r>
      <w:r>
        <w:rPr>
          <w:rFonts w:hint="eastAsia"/>
        </w:rPr>
        <w:t>8</w:t>
      </w:r>
      <w:r>
        <w:rPr>
          <w:rFonts w:hint="eastAsia"/>
        </w:rPr>
        <w:t>）负责权责内药品、医疗器械和化妆品监督管理领域政策法规宣传、信息发布、对外交流与合作。推进信用体系建设。</w:t>
      </w:r>
    </w:p>
    <w:p w14:paraId="5B2C7993" w14:textId="77777777" w:rsidR="008D3E0D" w:rsidRDefault="00000000">
      <w:pPr>
        <w:adjustRightInd w:val="0"/>
        <w:ind w:firstLineChars="200" w:firstLine="632"/>
      </w:pPr>
      <w:r>
        <w:rPr>
          <w:rFonts w:hint="eastAsia"/>
        </w:rPr>
        <w:t>（</w:t>
      </w:r>
      <w:r>
        <w:rPr>
          <w:rFonts w:hint="eastAsia"/>
        </w:rPr>
        <w:t>9</w:t>
      </w:r>
      <w:r>
        <w:rPr>
          <w:rFonts w:hint="eastAsia"/>
        </w:rPr>
        <w:t>）指导地、县药品、医疗器械、化妆品监督管理工作。</w:t>
      </w:r>
    </w:p>
    <w:p w14:paraId="5440F4D0" w14:textId="77777777" w:rsidR="008D3E0D" w:rsidRDefault="00000000">
      <w:pPr>
        <w:adjustRightInd w:val="0"/>
        <w:ind w:firstLineChars="200" w:firstLine="632"/>
      </w:pPr>
      <w:r>
        <w:rPr>
          <w:rFonts w:hint="eastAsia"/>
        </w:rPr>
        <w:t>（</w:t>
      </w:r>
      <w:r>
        <w:rPr>
          <w:rFonts w:hint="eastAsia"/>
        </w:rPr>
        <w:t>10</w:t>
      </w:r>
      <w:r>
        <w:rPr>
          <w:rFonts w:hint="eastAsia"/>
        </w:rPr>
        <w:t>）完成自治区党委、自治区人民政府交办的其他任务。</w:t>
      </w:r>
    </w:p>
    <w:p w14:paraId="5AFCA56E" w14:textId="77777777" w:rsidR="008D3E0D" w:rsidRDefault="00000000">
      <w:pPr>
        <w:adjustRightInd w:val="0"/>
        <w:ind w:firstLineChars="200" w:firstLine="632"/>
      </w:pPr>
      <w:r>
        <w:rPr>
          <w:rFonts w:hint="eastAsia"/>
        </w:rPr>
        <w:t>2</w:t>
      </w:r>
      <w:r>
        <w:rPr>
          <w:rFonts w:hint="eastAsia"/>
        </w:rPr>
        <w:t>．机构设置及人员情况</w:t>
      </w:r>
    </w:p>
    <w:p w14:paraId="29634CF2" w14:textId="77777777" w:rsidR="008D3E0D" w:rsidRDefault="00000000">
      <w:pPr>
        <w:adjustRightInd w:val="0"/>
        <w:ind w:firstLineChars="200" w:firstLine="632"/>
      </w:pPr>
      <w:r>
        <w:rPr>
          <w:rFonts w:hint="eastAsia"/>
        </w:rPr>
        <w:t>（</w:t>
      </w:r>
      <w:r>
        <w:rPr>
          <w:rFonts w:hint="eastAsia"/>
        </w:rPr>
        <w:t>1</w:t>
      </w:r>
      <w:r>
        <w:rPr>
          <w:rFonts w:hint="eastAsia"/>
        </w:rPr>
        <w:t>）根据自治区党委办公厅、自治区人民政府办公厅关于印发《新疆维吾尔自治区药品监督管理局职能配置、内设机构和人员编制规定》的通知（新党厅字〔</w:t>
      </w:r>
      <w:r>
        <w:rPr>
          <w:rFonts w:hint="eastAsia"/>
        </w:rPr>
        <w:t>2018</w:t>
      </w:r>
      <w:r>
        <w:rPr>
          <w:rFonts w:hint="eastAsia"/>
        </w:rPr>
        <w:t>〕</w:t>
      </w:r>
      <w:r>
        <w:rPr>
          <w:rFonts w:hint="eastAsia"/>
        </w:rPr>
        <w:t>183</w:t>
      </w:r>
      <w:r>
        <w:rPr>
          <w:rFonts w:hint="eastAsia"/>
        </w:rPr>
        <w:t>号）、《自治区党委编委关于调整自治区药品监督管理局行政编制的通知》（新党编委〔</w:t>
      </w:r>
      <w:r>
        <w:rPr>
          <w:rFonts w:hint="eastAsia"/>
        </w:rPr>
        <w:t>2024</w:t>
      </w:r>
      <w:r>
        <w:rPr>
          <w:rFonts w:hint="eastAsia"/>
        </w:rPr>
        <w:t>〕</w:t>
      </w:r>
      <w:r>
        <w:rPr>
          <w:rFonts w:hint="eastAsia"/>
        </w:rPr>
        <w:t>18</w:t>
      </w:r>
      <w:r>
        <w:rPr>
          <w:rFonts w:hint="eastAsia"/>
        </w:rPr>
        <w:t>号）、《关于下达安置军队转业干部行政编制的通</w:t>
      </w:r>
      <w:r>
        <w:rPr>
          <w:rFonts w:hint="eastAsia"/>
        </w:rPr>
        <w:lastRenderedPageBreak/>
        <w:t>知》（新党编委〔</w:t>
      </w:r>
      <w:r>
        <w:rPr>
          <w:rFonts w:hint="eastAsia"/>
        </w:rPr>
        <w:t>2024</w:t>
      </w:r>
      <w:r>
        <w:rPr>
          <w:rFonts w:hint="eastAsia"/>
        </w:rPr>
        <w:t>〕</w:t>
      </w:r>
      <w:r>
        <w:rPr>
          <w:rFonts w:hint="eastAsia"/>
        </w:rPr>
        <w:t>51</w:t>
      </w:r>
      <w:r>
        <w:rPr>
          <w:rFonts w:hint="eastAsia"/>
        </w:rPr>
        <w:t>号），核定行政编制</w:t>
      </w:r>
      <w:r>
        <w:rPr>
          <w:rFonts w:hint="eastAsia"/>
        </w:rPr>
        <w:t>73</w:t>
      </w:r>
      <w:r>
        <w:rPr>
          <w:rFonts w:hint="eastAsia"/>
        </w:rPr>
        <w:t>名，机关后勤服务人员全额预算管理事业编制</w:t>
      </w:r>
      <w:r>
        <w:rPr>
          <w:rFonts w:hint="eastAsia"/>
        </w:rPr>
        <w:t>13</w:t>
      </w:r>
      <w:r>
        <w:rPr>
          <w:rFonts w:hint="eastAsia"/>
        </w:rPr>
        <w:t>名，内设机构为：</w:t>
      </w:r>
      <w:r>
        <w:rPr>
          <w:rFonts w:hint="eastAsia"/>
        </w:rPr>
        <w:t>1.</w:t>
      </w:r>
      <w:r>
        <w:rPr>
          <w:rFonts w:hint="eastAsia"/>
        </w:rPr>
        <w:t>综合办公室；</w:t>
      </w:r>
      <w:r>
        <w:rPr>
          <w:rFonts w:hint="eastAsia"/>
        </w:rPr>
        <w:t>2.</w:t>
      </w:r>
      <w:r>
        <w:rPr>
          <w:rFonts w:hint="eastAsia"/>
        </w:rPr>
        <w:t>法规财务处；</w:t>
      </w:r>
      <w:r>
        <w:rPr>
          <w:rFonts w:hint="eastAsia"/>
        </w:rPr>
        <w:t>3.</w:t>
      </w:r>
      <w:r>
        <w:rPr>
          <w:rFonts w:hint="eastAsia"/>
        </w:rPr>
        <w:t>行政许可审批处；</w:t>
      </w:r>
      <w:r>
        <w:rPr>
          <w:rFonts w:hint="eastAsia"/>
        </w:rPr>
        <w:t>4.</w:t>
      </w:r>
      <w:r>
        <w:rPr>
          <w:rFonts w:hint="eastAsia"/>
        </w:rPr>
        <w:t>注册管理处（中药民族药监督管理处）；</w:t>
      </w:r>
      <w:r>
        <w:rPr>
          <w:rFonts w:hint="eastAsia"/>
        </w:rPr>
        <w:t>5.</w:t>
      </w:r>
      <w:r>
        <w:rPr>
          <w:rFonts w:hint="eastAsia"/>
        </w:rPr>
        <w:t>药品生产监督管理处；</w:t>
      </w:r>
      <w:r>
        <w:rPr>
          <w:rFonts w:hint="eastAsia"/>
        </w:rPr>
        <w:t>6.</w:t>
      </w:r>
      <w:r>
        <w:rPr>
          <w:rFonts w:hint="eastAsia"/>
        </w:rPr>
        <w:t>药品流通监督管理处；</w:t>
      </w:r>
      <w:r>
        <w:rPr>
          <w:rFonts w:hint="eastAsia"/>
        </w:rPr>
        <w:t>7.</w:t>
      </w:r>
      <w:r>
        <w:rPr>
          <w:rFonts w:hint="eastAsia"/>
        </w:rPr>
        <w:t>医疗器械监督管理处；</w:t>
      </w:r>
      <w:r>
        <w:rPr>
          <w:rFonts w:hint="eastAsia"/>
        </w:rPr>
        <w:t>8.</w:t>
      </w:r>
      <w:r>
        <w:rPr>
          <w:rFonts w:hint="eastAsia"/>
        </w:rPr>
        <w:t>化妆品监督管理处；</w:t>
      </w:r>
      <w:r>
        <w:rPr>
          <w:rFonts w:hint="eastAsia"/>
        </w:rPr>
        <w:t>9.</w:t>
      </w:r>
      <w:r>
        <w:rPr>
          <w:rFonts w:hint="eastAsia"/>
        </w:rPr>
        <w:t>执法稽查局；另设机关党委（人事处）、离退休干部工作处。</w:t>
      </w:r>
    </w:p>
    <w:p w14:paraId="618BAD8A" w14:textId="77777777" w:rsidR="008D3E0D" w:rsidRDefault="00000000">
      <w:pPr>
        <w:adjustRightInd w:val="0"/>
        <w:ind w:firstLineChars="200" w:firstLine="632"/>
      </w:pPr>
      <w:r>
        <w:rPr>
          <w:rFonts w:hint="eastAsia"/>
        </w:rPr>
        <w:t>（</w:t>
      </w:r>
      <w:r>
        <w:rPr>
          <w:rFonts w:hint="eastAsia"/>
        </w:rPr>
        <w:t>2</w:t>
      </w:r>
      <w:r>
        <w:rPr>
          <w:rFonts w:hint="eastAsia"/>
        </w:rPr>
        <w:t>）</w:t>
      </w:r>
      <w:bookmarkStart w:id="0" w:name="_Hlk43849111"/>
      <w:bookmarkEnd w:id="0"/>
      <w:r>
        <w:rPr>
          <w:rFonts w:hint="eastAsia"/>
        </w:rPr>
        <w:t>自治区药品监督管理局编制数</w:t>
      </w:r>
      <w:r>
        <w:rPr>
          <w:rFonts w:hint="eastAsia"/>
        </w:rPr>
        <w:t>290</w:t>
      </w:r>
      <w:r>
        <w:rPr>
          <w:rFonts w:hint="eastAsia"/>
        </w:rPr>
        <w:t>人，实有人数</w:t>
      </w:r>
      <w:r>
        <w:rPr>
          <w:rFonts w:hint="eastAsia"/>
        </w:rPr>
        <w:t>407</w:t>
      </w:r>
      <w:r>
        <w:rPr>
          <w:rFonts w:hint="eastAsia"/>
        </w:rPr>
        <w:t>人，其中：在职</w:t>
      </w:r>
      <w:r>
        <w:rPr>
          <w:rFonts w:hint="eastAsia"/>
        </w:rPr>
        <w:t>255</w:t>
      </w:r>
      <w:r>
        <w:rPr>
          <w:rFonts w:hint="eastAsia"/>
        </w:rPr>
        <w:t>人，增加</w:t>
      </w:r>
      <w:r>
        <w:rPr>
          <w:rFonts w:hint="eastAsia"/>
        </w:rPr>
        <w:t>24</w:t>
      </w:r>
      <w:r>
        <w:rPr>
          <w:rFonts w:hint="eastAsia"/>
        </w:rPr>
        <w:t>人</w:t>
      </w:r>
      <w:r>
        <w:rPr>
          <w:rFonts w:hint="eastAsia"/>
        </w:rPr>
        <w:t>;</w:t>
      </w:r>
      <w:r>
        <w:rPr>
          <w:rFonts w:hint="eastAsia"/>
        </w:rPr>
        <w:t>退休</w:t>
      </w:r>
      <w:r>
        <w:rPr>
          <w:rFonts w:hint="eastAsia"/>
        </w:rPr>
        <w:t>152</w:t>
      </w:r>
      <w:r>
        <w:rPr>
          <w:rFonts w:hint="eastAsia"/>
        </w:rPr>
        <w:t>人，增加</w:t>
      </w:r>
      <w:r>
        <w:rPr>
          <w:rFonts w:hint="eastAsia"/>
        </w:rPr>
        <w:t>3</w:t>
      </w:r>
      <w:r>
        <w:rPr>
          <w:rFonts w:hint="eastAsia"/>
        </w:rPr>
        <w:t>人</w:t>
      </w:r>
      <w:r>
        <w:rPr>
          <w:rFonts w:hint="eastAsia"/>
        </w:rPr>
        <w:t>;</w:t>
      </w:r>
      <w:r>
        <w:rPr>
          <w:rFonts w:hint="eastAsia"/>
        </w:rPr>
        <w:t>离休</w:t>
      </w:r>
      <w:r>
        <w:rPr>
          <w:rFonts w:hint="eastAsia"/>
        </w:rPr>
        <w:t>0</w:t>
      </w:r>
      <w:r>
        <w:rPr>
          <w:rFonts w:hint="eastAsia"/>
        </w:rPr>
        <w:t>人，增加</w:t>
      </w:r>
      <w:r>
        <w:rPr>
          <w:rFonts w:hint="eastAsia"/>
        </w:rPr>
        <w:t>0</w:t>
      </w:r>
      <w:r>
        <w:rPr>
          <w:rFonts w:hint="eastAsia"/>
        </w:rPr>
        <w:t>人。</w:t>
      </w:r>
    </w:p>
    <w:p w14:paraId="468D67DD" w14:textId="77777777" w:rsidR="008D3E0D" w:rsidRDefault="00000000">
      <w:pPr>
        <w:adjustRightInd w:val="0"/>
        <w:ind w:firstLineChars="200" w:firstLine="632"/>
        <w:rPr>
          <w:rFonts w:eastAsia="楷体_GB2312"/>
        </w:rPr>
      </w:pPr>
      <w:r>
        <w:rPr>
          <w:rFonts w:eastAsia="楷体_GB2312" w:hint="eastAsia"/>
        </w:rPr>
        <w:t>（二）部门单位年度重点工作：</w:t>
      </w:r>
    </w:p>
    <w:p w14:paraId="39D6763B" w14:textId="77777777" w:rsidR="008D3E0D" w:rsidRDefault="00000000">
      <w:pPr>
        <w:adjustRightInd w:val="0"/>
        <w:ind w:firstLineChars="200" w:firstLine="632"/>
      </w:pPr>
      <w:r>
        <w:rPr>
          <w:rFonts w:hint="eastAsia"/>
        </w:rPr>
        <w:t>1</w:t>
      </w:r>
      <w:r>
        <w:rPr>
          <w:rFonts w:hint="eastAsia"/>
        </w:rPr>
        <w:t>．年度总体目标</w:t>
      </w:r>
    </w:p>
    <w:p w14:paraId="73829351" w14:textId="77777777" w:rsidR="008D3E0D" w:rsidRDefault="00000000">
      <w:pPr>
        <w:adjustRightInd w:val="0"/>
        <w:ind w:firstLineChars="200" w:firstLine="632"/>
      </w:pPr>
      <w:r>
        <w:rPr>
          <w:rFonts w:hint="eastAsia"/>
        </w:rPr>
        <w:t>积极开展“两品一械”生产经营企业日常监督检查，全力保障公众用药用械用妆安全；打造“新疆数智药监一体化平台”，努力实现信息化与药品监管业务跨层级、跨地域的数据共享和业务协同的目标；加大药品、医疗器械、化妆品抽样检验力度，化解排查药品安全风险隐患；广泛开展“两品一械”科普宣传，举办安全用药月、科技活动周等宣传活动，持续推进社会共治；提</w:t>
      </w:r>
      <w:r>
        <w:rPr>
          <w:rFonts w:hint="eastAsia"/>
        </w:rPr>
        <w:lastRenderedPageBreak/>
        <w:t>升药品监管、检验检测机构的装备能力，发挥监管执法和检验技术支撑作用</w:t>
      </w:r>
      <w:r>
        <w:rPr>
          <w:rFonts w:hint="eastAsia"/>
        </w:rPr>
        <w:t>;</w:t>
      </w:r>
      <w:r>
        <w:rPr>
          <w:rFonts w:hint="eastAsia"/>
        </w:rPr>
        <w:t>规范药品不良反应报告和监测和管理，加强药品审评审批、现场核查工作。</w:t>
      </w:r>
    </w:p>
    <w:p w14:paraId="735A7B1D" w14:textId="77777777" w:rsidR="008D3E0D" w:rsidRDefault="00000000">
      <w:pPr>
        <w:adjustRightInd w:val="0"/>
        <w:ind w:firstLineChars="200" w:firstLine="632"/>
      </w:pPr>
      <w:r>
        <w:rPr>
          <w:rFonts w:hint="eastAsia"/>
        </w:rPr>
        <w:t>2</w:t>
      </w:r>
      <w:r>
        <w:rPr>
          <w:rFonts w:hint="eastAsia"/>
        </w:rPr>
        <w:t>．重点工作计划</w:t>
      </w:r>
    </w:p>
    <w:p w14:paraId="71320EEE" w14:textId="77777777" w:rsidR="008D3E0D" w:rsidRDefault="00000000">
      <w:pPr>
        <w:adjustRightInd w:val="0"/>
        <w:ind w:firstLineChars="200" w:firstLine="632"/>
      </w:pPr>
      <w:r>
        <w:rPr>
          <w:rFonts w:hint="eastAsia"/>
        </w:rPr>
        <w:t>（</w:t>
      </w:r>
      <w:r>
        <w:rPr>
          <w:rFonts w:hint="eastAsia"/>
        </w:rPr>
        <w:t>1</w:t>
      </w:r>
      <w:r>
        <w:rPr>
          <w:rFonts w:hint="eastAsia"/>
        </w:rPr>
        <w:t>）全面深化改革，加快培育新质生产力。一是强化改革举措落实。把发展新疆特色中药、医疗器械及化妆品新原料作为主攻方向，持续加强技术支持和政策指导，推进措施方案落地生效。二是推进标准制修订。推进新疆药品标准专家技术委员会筹备建设；参与《卫生部药品标准》（维吾尔药分册）等国家质量标准提升研究，持续推进地区性民间习用药材、饮片炮制规范、中药配方颗粒等省级中药标准制修订。三是支持药械化创新发展。推进研发跟踪服务和注册前置服务，优化医疗器械特殊注册程序、省外已上市产品迁入的注册流程和医疗机构应用传统工艺配制中药制剂备案管理要求，持续推进“三结合”试点研究，推动古代经典名方关键信息考证，引导已上市品种二次开发，培育名优药械品种。推进</w:t>
      </w:r>
      <w:r>
        <w:rPr>
          <w:rFonts w:hint="eastAsia"/>
        </w:rPr>
        <w:t>GAP</w:t>
      </w:r>
      <w:r>
        <w:rPr>
          <w:rFonts w:hint="eastAsia"/>
        </w:rPr>
        <w:t>示范基地建设，源头提升中药质量。推动特色化妆品原料研发创新，继续推进特色化妆品原料团体标准制定。四是支持对外开放合作。服务自贸服务区建设，加强《中亚药品</w:t>
      </w:r>
      <w:r>
        <w:rPr>
          <w:rFonts w:hint="eastAsia"/>
        </w:rPr>
        <w:lastRenderedPageBreak/>
        <w:t>医疗器械注册申报指南》等宣贯，推进药品口岸检验检测能力建设、国际注册等工作取得实效。</w:t>
      </w:r>
    </w:p>
    <w:p w14:paraId="2873A2FE" w14:textId="77777777" w:rsidR="008D3E0D" w:rsidRDefault="00000000">
      <w:pPr>
        <w:adjustRightInd w:val="0"/>
        <w:ind w:firstLineChars="200" w:firstLine="632"/>
      </w:pPr>
      <w:r>
        <w:rPr>
          <w:rFonts w:hint="eastAsia"/>
        </w:rPr>
        <w:t>（</w:t>
      </w:r>
      <w:r>
        <w:rPr>
          <w:rFonts w:hint="eastAsia"/>
        </w:rPr>
        <w:t>2</w:t>
      </w:r>
      <w:r>
        <w:rPr>
          <w:rFonts w:hint="eastAsia"/>
        </w:rPr>
        <w:t>）全面加强监管，建强药品安全保障力。一是完善药品安全责任体系。以组织开展药品安全考核为抓手，压实属地管理责任。健全完善区、市、县三级药品监管部门案件移送、信息共享、人员调派等工作机制，落实部门监管责任。结合日常监督检查，提升普法宣贯、以案释法、宣传教育效能水平，督促企业落实主体责任。二是强化风险防范化解。完善并落实风险会商制度，定期开展分析研判，实行风险隐患清单管理。按要求完成国抽、省抽任务，强化不合格产品处置。持续推进不良反应监测评价，加强上市后药品监测评价。常态化推进舆情监测和分析研判。三是加强质量安全监管。持续规范涉企行政检查，深化药品安全巩固提升行动。持续加强对重点品种、重点区域、重点环节监管，深化跨部门、跨领域、跨区域协同联动，提升违法行为惩治力和震慑力。持续提升对网络销售等新业态监管处置能力。深化行刑衔接，加大案件查办力度，落实处罚到人。促进“三医”协同发展和治理。</w:t>
      </w:r>
    </w:p>
    <w:p w14:paraId="7740BEB7" w14:textId="77777777" w:rsidR="008D3E0D" w:rsidRDefault="00000000">
      <w:pPr>
        <w:adjustRightInd w:val="0"/>
        <w:ind w:firstLineChars="200" w:firstLine="632"/>
      </w:pPr>
      <w:r>
        <w:rPr>
          <w:rFonts w:hint="eastAsia"/>
        </w:rPr>
        <w:t>（</w:t>
      </w:r>
      <w:r>
        <w:rPr>
          <w:rFonts w:hint="eastAsia"/>
        </w:rPr>
        <w:t>3</w:t>
      </w:r>
      <w:r>
        <w:rPr>
          <w:rFonts w:hint="eastAsia"/>
        </w:rPr>
        <w:t>）全面统筹谋划，夯实药品监管支撑力。一是加强统筹谋</w:t>
      </w:r>
      <w:r>
        <w:rPr>
          <w:rFonts w:hint="eastAsia"/>
        </w:rPr>
        <w:lastRenderedPageBreak/>
        <w:t>划。科学系统筹备药品安全“十五五”规划，推进规划实施，保障“十五五”开局起步。二是优化监管方式。推进信用监管，强化结果运用，落实失信惩戒。推进智慧监管，探索“人工智能</w:t>
      </w:r>
      <w:r>
        <w:rPr>
          <w:rFonts w:hint="eastAsia"/>
        </w:rPr>
        <w:t>+</w:t>
      </w:r>
      <w:r>
        <w:rPr>
          <w:rFonts w:hint="eastAsia"/>
        </w:rPr>
        <w:t>”“数据要素×”在审评审批、远程监管等领域的应用，推进药品全品种追溯监管，加快推进“机器助人”。三是建强技术支撑。持续开展检验检测能力增资扩项，主动探索监测型、检查型、产业服务型实验室建设。积极参与“一带一路”联合实验室建设、区域药品检验机构合作，联合申报并实施国家和自治区级科研项目、小组团援疆项目。四是推进队伍建设。用活用好人才培养政策，落实药品监管人才中长期发展规划，做好干部选、用、转、任等工作。加强高层次人才引进培养力度。推进职业化专业化检查员队伍建设。落实年度教育培训计划。推进区局和基层监管人员学习交流。做好援疆干部服务保障，全面提升药监人才队伍综合水平。</w:t>
      </w:r>
    </w:p>
    <w:p w14:paraId="09E16786" w14:textId="77777777" w:rsidR="008D3E0D" w:rsidRDefault="00000000">
      <w:pPr>
        <w:adjustRightInd w:val="0"/>
        <w:ind w:firstLineChars="200" w:firstLine="632"/>
        <w:rPr>
          <w:rFonts w:eastAsia="楷体_GB2312"/>
        </w:rPr>
      </w:pPr>
      <w:r>
        <w:rPr>
          <w:rFonts w:eastAsia="楷体_GB2312" w:hint="eastAsia"/>
        </w:rPr>
        <w:t>（三）部门单位整体预算规模及安排情况：</w:t>
      </w:r>
    </w:p>
    <w:p w14:paraId="274D28AB" w14:textId="77777777" w:rsidR="008D3E0D" w:rsidRDefault="00000000">
      <w:pPr>
        <w:adjustRightInd w:val="0"/>
        <w:ind w:firstLineChars="200" w:firstLine="632"/>
      </w:pPr>
      <w:r>
        <w:rPr>
          <w:rFonts w:hint="eastAsia"/>
        </w:rPr>
        <w:t>1</w:t>
      </w:r>
      <w:r>
        <w:rPr>
          <w:rFonts w:hint="eastAsia"/>
        </w:rPr>
        <w:t>．年初预算安排情况</w:t>
      </w:r>
    </w:p>
    <w:p w14:paraId="561DE94F" w14:textId="77777777" w:rsidR="008D3E0D" w:rsidRDefault="00000000">
      <w:pPr>
        <w:adjustRightInd w:val="0"/>
        <w:ind w:firstLineChars="200" w:firstLine="632"/>
      </w:pPr>
      <w:r>
        <w:rPr>
          <w:rFonts w:hint="eastAsia"/>
        </w:rPr>
        <w:t>2025</w:t>
      </w:r>
      <w:r>
        <w:rPr>
          <w:rFonts w:hint="eastAsia"/>
        </w:rPr>
        <w:t>年自治区药监局部门年初部门预算收入</w:t>
      </w:r>
      <w:r>
        <w:rPr>
          <w:rFonts w:hint="eastAsia"/>
        </w:rPr>
        <w:t>12108.22</w:t>
      </w:r>
      <w:r>
        <w:rPr>
          <w:rFonts w:hint="eastAsia"/>
        </w:rPr>
        <w:t>万元，其中：财政拨款为</w:t>
      </w:r>
      <w:r>
        <w:rPr>
          <w:rFonts w:hint="eastAsia"/>
        </w:rPr>
        <w:t>10110.67</w:t>
      </w:r>
      <w:r>
        <w:rPr>
          <w:rFonts w:hint="eastAsia"/>
        </w:rPr>
        <w:t>万元，其他资金</w:t>
      </w:r>
      <w:r>
        <w:rPr>
          <w:rFonts w:hint="eastAsia"/>
        </w:rPr>
        <w:t>1997.55</w:t>
      </w:r>
      <w:r>
        <w:rPr>
          <w:rFonts w:hint="eastAsia"/>
        </w:rPr>
        <w:t>万元。</w:t>
      </w:r>
      <w:r>
        <w:rPr>
          <w:rFonts w:hint="eastAsia"/>
        </w:rPr>
        <w:t>2025</w:t>
      </w:r>
      <w:r>
        <w:rPr>
          <w:rFonts w:hint="eastAsia"/>
        </w:rPr>
        <w:lastRenderedPageBreak/>
        <w:t>年初部门预算支出为</w:t>
      </w:r>
      <w:r>
        <w:rPr>
          <w:rFonts w:hint="eastAsia"/>
        </w:rPr>
        <w:t>12108.22</w:t>
      </w:r>
      <w:r>
        <w:rPr>
          <w:rFonts w:hint="eastAsia"/>
        </w:rPr>
        <w:t>万元，其中：基本支出</w:t>
      </w:r>
      <w:r>
        <w:rPr>
          <w:rFonts w:hint="eastAsia"/>
        </w:rPr>
        <w:t>5,648.82</w:t>
      </w:r>
      <w:r>
        <w:rPr>
          <w:rFonts w:hint="eastAsia"/>
        </w:rPr>
        <w:t>万元，其中：人员经费</w:t>
      </w:r>
      <w:r>
        <w:rPr>
          <w:rFonts w:hint="eastAsia"/>
        </w:rPr>
        <w:t>5,140.60</w:t>
      </w:r>
      <w:r>
        <w:rPr>
          <w:rFonts w:hint="eastAsia"/>
        </w:rPr>
        <w:t>万元，日常公用经费</w:t>
      </w:r>
      <w:r>
        <w:rPr>
          <w:rFonts w:hint="eastAsia"/>
        </w:rPr>
        <w:t>508.22</w:t>
      </w:r>
      <w:r>
        <w:rPr>
          <w:rFonts w:hint="eastAsia"/>
        </w:rPr>
        <w:t>万元；项目支出</w:t>
      </w:r>
      <w:r>
        <w:rPr>
          <w:rFonts w:hint="eastAsia"/>
        </w:rPr>
        <w:t>6,459.4</w:t>
      </w:r>
      <w:r>
        <w:rPr>
          <w:rFonts w:hint="eastAsia"/>
        </w:rPr>
        <w:t>万元。</w:t>
      </w:r>
    </w:p>
    <w:p w14:paraId="548C5696" w14:textId="77777777" w:rsidR="008D3E0D" w:rsidRDefault="00000000">
      <w:pPr>
        <w:adjustRightInd w:val="0"/>
        <w:ind w:firstLineChars="200" w:firstLine="632"/>
      </w:pPr>
      <w:r>
        <w:rPr>
          <w:rFonts w:hint="eastAsia"/>
        </w:rPr>
        <w:t>2</w:t>
      </w:r>
      <w:r>
        <w:rPr>
          <w:rFonts w:hint="eastAsia"/>
        </w:rPr>
        <w:t>．年中调整（追加减）情况</w:t>
      </w:r>
    </w:p>
    <w:p w14:paraId="26E29EFF" w14:textId="77777777" w:rsidR="008D3E0D" w:rsidRDefault="00000000">
      <w:pPr>
        <w:adjustRightInd w:val="0"/>
        <w:ind w:firstLineChars="200" w:firstLine="632"/>
      </w:pPr>
      <w:r>
        <w:rPr>
          <w:rFonts w:hint="eastAsia"/>
        </w:rPr>
        <w:t>2025</w:t>
      </w:r>
      <w:r>
        <w:rPr>
          <w:rFonts w:hint="eastAsia"/>
        </w:rPr>
        <w:t>年，基本支出预算追加</w:t>
      </w:r>
      <w:r>
        <w:rPr>
          <w:rFonts w:hint="eastAsia"/>
        </w:rPr>
        <w:t>1,065.37</w:t>
      </w:r>
      <w:r>
        <w:rPr>
          <w:rFonts w:hint="eastAsia"/>
        </w:rPr>
        <w:t>万元，其中：人员经费追加</w:t>
      </w:r>
      <w:r>
        <w:rPr>
          <w:rFonts w:hint="eastAsia"/>
        </w:rPr>
        <w:t>983.04</w:t>
      </w:r>
      <w:r>
        <w:rPr>
          <w:rFonts w:hint="eastAsia"/>
        </w:rPr>
        <w:t>万元，日常公用经费</w:t>
      </w:r>
      <w:r>
        <w:rPr>
          <w:rFonts w:hint="eastAsia"/>
        </w:rPr>
        <w:t>82.33</w:t>
      </w:r>
      <w:r>
        <w:rPr>
          <w:rFonts w:hint="eastAsia"/>
        </w:rPr>
        <w:t>万元；项目支出预算追减</w:t>
      </w:r>
      <w:r>
        <w:rPr>
          <w:rFonts w:hint="eastAsia"/>
        </w:rPr>
        <w:t>1,906.47</w:t>
      </w:r>
      <w:r>
        <w:rPr>
          <w:rFonts w:hint="eastAsia"/>
        </w:rPr>
        <w:t>万元。</w:t>
      </w:r>
    </w:p>
    <w:p w14:paraId="5EFA62B1" w14:textId="77777777" w:rsidR="008D3E0D" w:rsidRDefault="00000000">
      <w:pPr>
        <w:adjustRightInd w:val="0"/>
        <w:ind w:firstLineChars="200" w:firstLine="632"/>
        <w:rPr>
          <w:rFonts w:eastAsia="黑体"/>
        </w:rPr>
      </w:pPr>
      <w:r>
        <w:rPr>
          <w:rFonts w:eastAsia="黑体" w:hint="eastAsia"/>
        </w:rPr>
        <w:t>二、部门单位整体支出管理及使用情况</w:t>
      </w:r>
    </w:p>
    <w:p w14:paraId="46A91A22" w14:textId="77777777" w:rsidR="008D3E0D" w:rsidRDefault="00000000">
      <w:pPr>
        <w:adjustRightInd w:val="0"/>
        <w:ind w:firstLineChars="200" w:firstLine="632"/>
        <w:rPr>
          <w:rFonts w:eastAsia="楷体_GB2312"/>
        </w:rPr>
      </w:pPr>
      <w:r>
        <w:rPr>
          <w:rFonts w:eastAsia="楷体_GB2312" w:hint="eastAsia"/>
        </w:rPr>
        <w:t>（一）部门单位整体支出管理情况</w:t>
      </w:r>
    </w:p>
    <w:p w14:paraId="605C7187" w14:textId="77777777" w:rsidR="008D3E0D" w:rsidRDefault="00000000">
      <w:pPr>
        <w:adjustRightInd w:val="0"/>
        <w:ind w:firstLineChars="200" w:firstLine="632"/>
      </w:pPr>
      <w:r>
        <w:rPr>
          <w:rFonts w:hint="eastAsia"/>
        </w:rPr>
        <w:t>1</w:t>
      </w:r>
      <w:r>
        <w:rPr>
          <w:rFonts w:hint="eastAsia"/>
        </w:rPr>
        <w:t>．预算编制</w:t>
      </w:r>
    </w:p>
    <w:p w14:paraId="557C2674" w14:textId="77777777" w:rsidR="008D3E0D" w:rsidRDefault="00000000">
      <w:pPr>
        <w:adjustRightInd w:val="0"/>
        <w:ind w:firstLineChars="200" w:firstLine="632"/>
      </w:pPr>
      <w:r>
        <w:rPr>
          <w:rFonts w:hint="eastAsia"/>
        </w:rPr>
        <w:t>2025</w:t>
      </w:r>
      <w:r>
        <w:rPr>
          <w:rFonts w:hint="eastAsia"/>
        </w:rPr>
        <w:t>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p>
    <w:p w14:paraId="16DC04E3" w14:textId="77777777" w:rsidR="008D3E0D" w:rsidRDefault="00000000">
      <w:pPr>
        <w:adjustRightInd w:val="0"/>
        <w:ind w:firstLineChars="200" w:firstLine="632"/>
      </w:pPr>
      <w:r>
        <w:rPr>
          <w:rFonts w:hint="eastAsia"/>
        </w:rPr>
        <w:t>2</w:t>
      </w:r>
      <w:r>
        <w:rPr>
          <w:rFonts w:hint="eastAsia"/>
        </w:rPr>
        <w:t>．预算执行</w:t>
      </w:r>
    </w:p>
    <w:p w14:paraId="11B43CA7" w14:textId="77777777" w:rsidR="008D3E0D" w:rsidRDefault="00000000">
      <w:pPr>
        <w:adjustRightInd w:val="0"/>
        <w:ind w:firstLineChars="200" w:firstLine="632"/>
      </w:pPr>
      <w:r>
        <w:rPr>
          <w:rFonts w:hint="eastAsia"/>
        </w:rPr>
        <w:t>自治区财政厅批复预算后，我局按要求及时制定并报批部门</w:t>
      </w:r>
      <w:r>
        <w:rPr>
          <w:rFonts w:hint="eastAsia"/>
        </w:rPr>
        <w:lastRenderedPageBreak/>
        <w:t>预算支出计划，严格落实预算执行定期分析机制，靠前抓好支出执行，坚持严肃财经纪律，硬化预算约束，持续树牢厉行节约理念，严控一般性支出，努力降低行政运行成本。</w:t>
      </w:r>
    </w:p>
    <w:p w14:paraId="4A879162" w14:textId="77777777" w:rsidR="008D3E0D" w:rsidRDefault="00000000">
      <w:pPr>
        <w:adjustRightInd w:val="0"/>
        <w:ind w:firstLineChars="200" w:firstLine="632"/>
      </w:pPr>
      <w:r>
        <w:rPr>
          <w:rFonts w:hint="eastAsia"/>
        </w:rPr>
        <w:t>3</w:t>
      </w:r>
      <w:r>
        <w:rPr>
          <w:rFonts w:hint="eastAsia"/>
        </w:rPr>
        <w:t>．绩效管理</w:t>
      </w:r>
    </w:p>
    <w:p w14:paraId="4DE137B7" w14:textId="77777777" w:rsidR="008D3E0D" w:rsidRDefault="00000000">
      <w:pPr>
        <w:adjustRightInd w:val="0"/>
        <w:ind w:firstLineChars="200" w:firstLine="632"/>
      </w:pPr>
      <w:r>
        <w:rPr>
          <w:rFonts w:hint="eastAsia"/>
        </w:rPr>
        <w:t>2025</w:t>
      </w:r>
      <w:r>
        <w:rPr>
          <w:rFonts w:hint="eastAsia"/>
        </w:rPr>
        <w:t>年，我局严格按照财政要求，落实预算绩效管理全过程，一是注重绩效目标编制，预算编制环节注重编细编实预算需求，科学选择绩效指标，合理设置绩效目标值，并严格按照财政统一要求，规范编制事前绩效报告，为财政资金发挥效益夯实基础；二是落实绩效“双监控”，预算执行过程中，以年度支出计划为基础，定期分析预算执行和绩效目标落实情况，并依托财政预算绩效管理平台分</w:t>
      </w:r>
      <w:r>
        <w:rPr>
          <w:rFonts w:hint="eastAsia"/>
        </w:rPr>
        <w:t>5</w:t>
      </w:r>
      <w:r>
        <w:rPr>
          <w:rFonts w:hint="eastAsia"/>
        </w:rPr>
        <w:t>月、</w:t>
      </w:r>
      <w:r>
        <w:rPr>
          <w:rFonts w:hint="eastAsia"/>
        </w:rPr>
        <w:t>8</w:t>
      </w:r>
      <w:r>
        <w:rPr>
          <w:rFonts w:hint="eastAsia"/>
        </w:rPr>
        <w:t>月对预算执行动态进行实时监控，发现问题及时纠偏，确保绩效目标落地落实；三是扎实开展自评工作，年度终了，扎实开展预算绩效目标完成情况部门审核和自评工作。</w:t>
      </w:r>
    </w:p>
    <w:p w14:paraId="54233C86" w14:textId="77777777" w:rsidR="008D3E0D" w:rsidRDefault="00000000">
      <w:pPr>
        <w:adjustRightInd w:val="0"/>
        <w:ind w:firstLineChars="200" w:firstLine="632"/>
      </w:pPr>
      <w:r>
        <w:rPr>
          <w:rFonts w:hint="eastAsia"/>
        </w:rPr>
        <w:t>4</w:t>
      </w:r>
      <w:r>
        <w:rPr>
          <w:rFonts w:hint="eastAsia"/>
        </w:rPr>
        <w:t>．信息公开</w:t>
      </w:r>
      <w:r>
        <w:rPr>
          <w:rFonts w:hint="eastAsia"/>
        </w:rPr>
        <w:cr/>
      </w:r>
      <w:r>
        <w:rPr>
          <w:rFonts w:hint="eastAsia"/>
        </w:rPr>
        <w:t>我局已按要求在门户网站公开部门预算信息，同步公开绩效目标表；在我局门户网站公开部门决算信息，同步公开自评表及自评报告。</w:t>
      </w:r>
    </w:p>
    <w:p w14:paraId="66D5C0BC" w14:textId="77777777" w:rsidR="008D3E0D" w:rsidRDefault="00000000">
      <w:pPr>
        <w:adjustRightInd w:val="0"/>
        <w:ind w:firstLineChars="200" w:firstLine="632"/>
        <w:rPr>
          <w:rFonts w:eastAsia="楷体_GB2312"/>
        </w:rPr>
      </w:pPr>
      <w:r>
        <w:rPr>
          <w:rFonts w:eastAsia="楷体_GB2312" w:hint="eastAsia"/>
        </w:rPr>
        <w:t>（二）部门单位整体支出使用情况</w:t>
      </w:r>
    </w:p>
    <w:p w14:paraId="314FE741" w14:textId="77777777" w:rsidR="008D3E0D" w:rsidRDefault="00000000">
      <w:pPr>
        <w:adjustRightInd w:val="0"/>
        <w:ind w:firstLineChars="200" w:firstLine="632"/>
      </w:pPr>
      <w:r>
        <w:rPr>
          <w:rFonts w:hint="eastAsia"/>
        </w:rPr>
        <w:lastRenderedPageBreak/>
        <w:t>1</w:t>
      </w:r>
      <w:r>
        <w:rPr>
          <w:rFonts w:hint="eastAsia"/>
        </w:rPr>
        <w:t>．基本支出情况</w:t>
      </w:r>
    </w:p>
    <w:p w14:paraId="61678539" w14:textId="77777777" w:rsidR="008D3E0D" w:rsidRDefault="00000000">
      <w:pPr>
        <w:adjustRightInd w:val="0"/>
        <w:ind w:firstLineChars="200" w:firstLine="632"/>
      </w:pPr>
      <w:r>
        <w:rPr>
          <w:rFonts w:hint="eastAsia"/>
        </w:rPr>
        <w:t>2025</w:t>
      </w:r>
      <w:r>
        <w:rPr>
          <w:rFonts w:hint="eastAsia"/>
        </w:rPr>
        <w:t>年支出决算数为</w:t>
      </w:r>
      <w:r>
        <w:rPr>
          <w:rFonts w:hint="eastAsia"/>
        </w:rPr>
        <w:t>11,637.84</w:t>
      </w:r>
      <w:r>
        <w:rPr>
          <w:rFonts w:hint="eastAsia"/>
        </w:rPr>
        <w:t>万元，其中：基本支出</w:t>
      </w:r>
      <w:r>
        <w:rPr>
          <w:rFonts w:hint="eastAsia"/>
        </w:rPr>
        <w:t>6,704.82</w:t>
      </w:r>
      <w:r>
        <w:rPr>
          <w:rFonts w:hint="eastAsia"/>
        </w:rPr>
        <w:t>万元（包括人员经费</w:t>
      </w:r>
      <w:r>
        <w:rPr>
          <w:rFonts w:hint="eastAsia"/>
        </w:rPr>
        <w:t>6,123.54</w:t>
      </w:r>
      <w:r>
        <w:rPr>
          <w:rFonts w:hint="eastAsia"/>
        </w:rPr>
        <w:t>万元，日常公用经费</w:t>
      </w:r>
      <w:r>
        <w:rPr>
          <w:rFonts w:hint="eastAsia"/>
        </w:rPr>
        <w:t>581.28</w:t>
      </w:r>
      <w:r>
        <w:rPr>
          <w:rFonts w:hint="eastAsia"/>
        </w:rPr>
        <w:t>万元），项目支出</w:t>
      </w:r>
      <w:r>
        <w:rPr>
          <w:rFonts w:hint="eastAsia"/>
        </w:rPr>
        <w:t>4,035.38</w:t>
      </w:r>
      <w:r>
        <w:rPr>
          <w:rFonts w:hint="eastAsia"/>
        </w:rPr>
        <w:t>万元，经营支出</w:t>
      </w:r>
      <w:r>
        <w:rPr>
          <w:rFonts w:hint="eastAsia"/>
        </w:rPr>
        <w:t>370.72</w:t>
      </w:r>
      <w:r>
        <w:rPr>
          <w:rFonts w:hint="eastAsia"/>
        </w:rPr>
        <w:t>万元。其中：“三公”经费支出</w:t>
      </w:r>
      <w:r>
        <w:rPr>
          <w:rFonts w:hint="eastAsia"/>
        </w:rPr>
        <w:t>81.74111.22</w:t>
      </w:r>
      <w:r>
        <w:rPr>
          <w:rFonts w:hint="eastAsia"/>
        </w:rPr>
        <w:t>万元，比上年减少</w:t>
      </w:r>
      <w:r>
        <w:rPr>
          <w:rFonts w:hint="eastAsia"/>
        </w:rPr>
        <w:t>29.48</w:t>
      </w:r>
      <w:r>
        <w:rPr>
          <w:rFonts w:hint="eastAsia"/>
        </w:rPr>
        <w:t>万元；</w:t>
      </w:r>
      <w:r>
        <w:rPr>
          <w:rFonts w:hint="eastAsia"/>
        </w:rPr>
        <w:t>2025</w:t>
      </w:r>
      <w:r>
        <w:rPr>
          <w:rFonts w:hint="eastAsia"/>
        </w:rPr>
        <w:t>年度会议费支出</w:t>
      </w:r>
      <w:r>
        <w:rPr>
          <w:rFonts w:hint="eastAsia"/>
        </w:rPr>
        <w:t>0</w:t>
      </w:r>
      <w:r>
        <w:rPr>
          <w:rFonts w:hint="eastAsia"/>
        </w:rPr>
        <w:t>万元，同比上年无增减变化，年内没有产生会议相关支出；培训费支出</w:t>
      </w:r>
      <w:r>
        <w:rPr>
          <w:rFonts w:hint="eastAsia"/>
        </w:rPr>
        <w:t>72.19</w:t>
      </w:r>
      <w:r>
        <w:rPr>
          <w:rFonts w:hint="eastAsia"/>
        </w:rPr>
        <w:t>万元，比上年减少</w:t>
      </w:r>
      <w:r>
        <w:rPr>
          <w:rFonts w:hint="eastAsia"/>
        </w:rPr>
        <w:t>76.12</w:t>
      </w:r>
      <w:r>
        <w:rPr>
          <w:rFonts w:hint="eastAsia"/>
        </w:rPr>
        <w:t>万元</w:t>
      </w:r>
      <w:r>
        <w:rPr>
          <w:rFonts w:hint="eastAsia"/>
        </w:rPr>
        <w:t>,</w:t>
      </w:r>
      <w:r>
        <w:rPr>
          <w:rFonts w:hint="eastAsia"/>
        </w:rPr>
        <w:t>我局贯彻落实降低“三公两费”支出要求。</w:t>
      </w:r>
    </w:p>
    <w:p w14:paraId="5B6EC907" w14:textId="77777777" w:rsidR="008D3E0D" w:rsidRDefault="00000000">
      <w:pPr>
        <w:adjustRightInd w:val="0"/>
        <w:ind w:firstLineChars="200" w:firstLine="632"/>
      </w:pPr>
      <w:r>
        <w:rPr>
          <w:rFonts w:hint="eastAsia"/>
        </w:rPr>
        <w:t>2</w:t>
      </w:r>
      <w:r>
        <w:rPr>
          <w:rFonts w:hint="eastAsia"/>
        </w:rPr>
        <w:t>．专项资金支出情况</w:t>
      </w:r>
    </w:p>
    <w:p w14:paraId="4422EBE8" w14:textId="77777777" w:rsidR="008D3E0D" w:rsidRDefault="00000000">
      <w:pPr>
        <w:adjustRightInd w:val="0"/>
        <w:ind w:firstLineChars="200" w:firstLine="632"/>
      </w:pPr>
      <w:r>
        <w:rPr>
          <w:rFonts w:hint="eastAsia"/>
        </w:rPr>
        <w:t>项目支出年初预算数</w:t>
      </w:r>
      <w:r>
        <w:rPr>
          <w:rFonts w:hint="eastAsia"/>
        </w:rPr>
        <w:t>6,459.4</w:t>
      </w:r>
      <w:r>
        <w:rPr>
          <w:rFonts w:hint="eastAsia"/>
        </w:rPr>
        <w:t>万元，项目支出决算数</w:t>
      </w:r>
      <w:r>
        <w:rPr>
          <w:rFonts w:hint="eastAsia"/>
        </w:rPr>
        <w:t>4,035.38</w:t>
      </w:r>
      <w:r>
        <w:rPr>
          <w:rFonts w:hint="eastAsia"/>
        </w:rPr>
        <w:t>万元。</w:t>
      </w:r>
    </w:p>
    <w:p w14:paraId="0AC0FF5F" w14:textId="77777777" w:rsidR="008D3E0D" w:rsidRDefault="00000000">
      <w:pPr>
        <w:adjustRightInd w:val="0"/>
        <w:ind w:firstLineChars="200" w:firstLine="632"/>
      </w:pPr>
      <w:r>
        <w:rPr>
          <w:rFonts w:hint="eastAsia"/>
        </w:rPr>
        <w:t>2025</w:t>
      </w:r>
      <w:r>
        <w:rPr>
          <w:rFonts w:hint="eastAsia"/>
        </w:rPr>
        <w:t>年项目支出占总支出的</w:t>
      </w:r>
      <w:r>
        <w:rPr>
          <w:rFonts w:hint="eastAsia"/>
        </w:rPr>
        <w:t>60.19%</w:t>
      </w:r>
      <w:r>
        <w:rPr>
          <w:rFonts w:hint="eastAsia"/>
        </w:rPr>
        <w:t>，主要用于自治区药品监管专项、自治区药品审评查验专项、自治区药品培训专项、自治区药品检验专项、自治区药品信息化建设专项、自治区药检院“两品一械”检验专项、事业基金项目、自治区药监局培训中心专用基金支出项目、自治区药品抽检项目和中央转移支付食品药品监管补助资金项目等项目。</w:t>
      </w:r>
    </w:p>
    <w:p w14:paraId="29119C0E" w14:textId="77777777" w:rsidR="008D3E0D" w:rsidRDefault="00000000">
      <w:pPr>
        <w:adjustRightInd w:val="0"/>
        <w:ind w:firstLineChars="200" w:firstLine="632"/>
      </w:pPr>
      <w:r>
        <w:rPr>
          <w:rFonts w:hint="eastAsia"/>
        </w:rPr>
        <w:lastRenderedPageBreak/>
        <w:t>3</w:t>
      </w:r>
      <w:r>
        <w:rPr>
          <w:rFonts w:hint="eastAsia"/>
        </w:rPr>
        <w:t>．部门单位专项组织实施情况</w:t>
      </w:r>
    </w:p>
    <w:p w14:paraId="239C95F0" w14:textId="77777777" w:rsidR="008D3E0D" w:rsidRDefault="00000000">
      <w:pPr>
        <w:adjustRightInd w:val="0"/>
        <w:ind w:firstLineChars="200" w:firstLine="632"/>
      </w:pPr>
      <w:r>
        <w:rPr>
          <w:rFonts w:hint="eastAsia"/>
        </w:rPr>
        <w:t>2025</w:t>
      </w:r>
      <w:r>
        <w:rPr>
          <w:rFonts w:hint="eastAsia"/>
        </w:rPr>
        <w:t>年我局坚持围绕中心工作，科学谋划预算资金安排，依据规定程序和要求，合理设定入库项目绩效指标、年度目标值，科学构建支出绩效指标体系，推动提高财政资金配置效益。项目资金基本情况如下：</w:t>
      </w:r>
    </w:p>
    <w:p w14:paraId="4930CB4A" w14:textId="77777777" w:rsidR="008D3E0D" w:rsidRDefault="00000000">
      <w:pPr>
        <w:adjustRightInd w:val="0"/>
        <w:ind w:firstLineChars="200" w:firstLine="632"/>
      </w:pPr>
      <w:r>
        <w:rPr>
          <w:rFonts w:hint="eastAsia"/>
        </w:rPr>
        <w:t>（</w:t>
      </w:r>
      <w:r>
        <w:rPr>
          <w:rFonts w:hint="eastAsia"/>
        </w:rPr>
        <w:t>1</w:t>
      </w:r>
      <w:r>
        <w:rPr>
          <w:rFonts w:hint="eastAsia"/>
        </w:rPr>
        <w:t>）本单位根据自治区财政年初下达资金项目设立项目绩效目标有，</w:t>
      </w:r>
      <w:r>
        <w:rPr>
          <w:rFonts w:hint="eastAsia"/>
        </w:rPr>
        <w:t>2025</w:t>
      </w:r>
      <w:r>
        <w:rPr>
          <w:rFonts w:hint="eastAsia"/>
        </w:rPr>
        <w:t>年自治区药品审评查验专项经费</w:t>
      </w:r>
      <w:r>
        <w:rPr>
          <w:rFonts w:hint="eastAsia"/>
        </w:rPr>
        <w:t>100</w:t>
      </w:r>
      <w:r>
        <w:rPr>
          <w:rFonts w:hint="eastAsia"/>
        </w:rPr>
        <w:t>万元、综合保障项目一</w:t>
      </w:r>
      <w:r>
        <w:rPr>
          <w:rFonts w:hint="eastAsia"/>
        </w:rPr>
        <w:t>500</w:t>
      </w:r>
      <w:r>
        <w:rPr>
          <w:rFonts w:hint="eastAsia"/>
        </w:rPr>
        <w:t>万元、</w:t>
      </w:r>
      <w:r>
        <w:rPr>
          <w:rFonts w:hint="eastAsia"/>
        </w:rPr>
        <w:t>2025</w:t>
      </w:r>
      <w:r>
        <w:rPr>
          <w:rFonts w:hint="eastAsia"/>
        </w:rPr>
        <w:t>年信息化建设专项</w:t>
      </w:r>
      <w:r>
        <w:rPr>
          <w:rFonts w:hint="eastAsia"/>
        </w:rPr>
        <w:t>135</w:t>
      </w:r>
      <w:r>
        <w:rPr>
          <w:rFonts w:hint="eastAsia"/>
        </w:rPr>
        <w:t>万元、</w:t>
      </w:r>
      <w:r>
        <w:rPr>
          <w:rFonts w:hint="eastAsia"/>
        </w:rPr>
        <w:t>2025</w:t>
      </w:r>
      <w:r>
        <w:rPr>
          <w:rFonts w:hint="eastAsia"/>
        </w:rPr>
        <w:t>年综合保障项目</w:t>
      </w:r>
      <w:r>
        <w:rPr>
          <w:rFonts w:hint="eastAsia"/>
        </w:rPr>
        <w:t>90.99</w:t>
      </w:r>
      <w:r>
        <w:rPr>
          <w:rFonts w:hint="eastAsia"/>
        </w:rPr>
        <w:t>万元、综合保障项目二</w:t>
      </w:r>
      <w:r>
        <w:rPr>
          <w:rFonts w:hint="eastAsia"/>
        </w:rPr>
        <w:t>50</w:t>
      </w:r>
      <w:r>
        <w:rPr>
          <w:rFonts w:hint="eastAsia"/>
        </w:rPr>
        <w:t>万元、</w:t>
      </w:r>
      <w:r>
        <w:rPr>
          <w:rFonts w:hint="eastAsia"/>
        </w:rPr>
        <w:t>2025</w:t>
      </w:r>
      <w:r>
        <w:rPr>
          <w:rFonts w:hint="eastAsia"/>
        </w:rPr>
        <w:t>年自治区药品和器械不良反应数据分析系统运行维护项目</w:t>
      </w:r>
      <w:r>
        <w:rPr>
          <w:rFonts w:hint="eastAsia"/>
        </w:rPr>
        <w:t>75</w:t>
      </w:r>
      <w:r>
        <w:rPr>
          <w:rFonts w:hint="eastAsia"/>
        </w:rPr>
        <w:t>万元、</w:t>
      </w:r>
      <w:r>
        <w:rPr>
          <w:rFonts w:hint="eastAsia"/>
        </w:rPr>
        <w:t>2025</w:t>
      </w:r>
      <w:r>
        <w:rPr>
          <w:rFonts w:hint="eastAsia"/>
        </w:rPr>
        <w:t>年“两品一械”检验项目</w:t>
      </w:r>
      <w:r>
        <w:rPr>
          <w:rFonts w:hint="eastAsia"/>
        </w:rPr>
        <w:t>130</w:t>
      </w:r>
      <w:r>
        <w:rPr>
          <w:rFonts w:hint="eastAsia"/>
        </w:rPr>
        <w:t>万元、</w:t>
      </w:r>
      <w:r>
        <w:rPr>
          <w:rFonts w:hint="eastAsia"/>
        </w:rPr>
        <w:t>2025</w:t>
      </w:r>
      <w:r>
        <w:rPr>
          <w:rFonts w:hint="eastAsia"/>
        </w:rPr>
        <w:t>年自治区药品监管补助项目、弥补其他支出项目</w:t>
      </w:r>
      <w:r>
        <w:rPr>
          <w:rFonts w:hint="eastAsia"/>
        </w:rPr>
        <w:t>20</w:t>
      </w:r>
      <w:r>
        <w:rPr>
          <w:rFonts w:hint="eastAsia"/>
        </w:rPr>
        <w:t>万元、</w:t>
      </w:r>
      <w:r>
        <w:rPr>
          <w:rFonts w:hint="eastAsia"/>
        </w:rPr>
        <w:t>2025</w:t>
      </w:r>
      <w:r>
        <w:rPr>
          <w:rFonts w:hint="eastAsia"/>
        </w:rPr>
        <w:t>年自治区药品监管专项</w:t>
      </w:r>
      <w:r>
        <w:rPr>
          <w:rFonts w:hint="eastAsia"/>
        </w:rPr>
        <w:t>220</w:t>
      </w:r>
      <w:r>
        <w:rPr>
          <w:rFonts w:hint="eastAsia"/>
        </w:rPr>
        <w:t>万元、</w:t>
      </w:r>
      <w:r>
        <w:rPr>
          <w:rFonts w:hint="eastAsia"/>
        </w:rPr>
        <w:t>2025</w:t>
      </w:r>
      <w:r>
        <w:rPr>
          <w:rFonts w:hint="eastAsia"/>
        </w:rPr>
        <w:t>年度可研支出项目</w:t>
      </w:r>
      <w:r>
        <w:rPr>
          <w:rFonts w:hint="eastAsia"/>
        </w:rPr>
        <w:t>1336.56</w:t>
      </w:r>
      <w:r>
        <w:rPr>
          <w:rFonts w:hint="eastAsia"/>
        </w:rPr>
        <w:t>万元。</w:t>
      </w:r>
    </w:p>
    <w:p w14:paraId="6FF3AB13" w14:textId="77777777" w:rsidR="008D3E0D" w:rsidRDefault="00000000">
      <w:pPr>
        <w:adjustRightInd w:val="0"/>
        <w:ind w:firstLineChars="200" w:firstLine="632"/>
      </w:pPr>
      <w:r>
        <w:rPr>
          <w:rFonts w:hint="eastAsia"/>
        </w:rPr>
        <w:t>（</w:t>
      </w:r>
      <w:r>
        <w:rPr>
          <w:rFonts w:hint="eastAsia"/>
        </w:rPr>
        <w:t>2</w:t>
      </w:r>
      <w:r>
        <w:rPr>
          <w:rFonts w:hint="eastAsia"/>
        </w:rPr>
        <w:t>）当年收到中央食品药品监管补助资金项目</w:t>
      </w:r>
      <w:r>
        <w:rPr>
          <w:rFonts w:hint="eastAsia"/>
        </w:rPr>
        <w:t>2613</w:t>
      </w:r>
      <w:r>
        <w:rPr>
          <w:rFonts w:hint="eastAsia"/>
        </w:rPr>
        <w:t>万元，其中：</w:t>
      </w:r>
      <w:r>
        <w:rPr>
          <w:rFonts w:hint="eastAsia"/>
        </w:rPr>
        <w:t>2025</w:t>
      </w:r>
      <w:r>
        <w:rPr>
          <w:rFonts w:hint="eastAsia"/>
        </w:rPr>
        <w:t>年中央食品药品监管补助资金（药品部分第一批）</w:t>
      </w:r>
      <w:r>
        <w:rPr>
          <w:rFonts w:hint="eastAsia"/>
        </w:rPr>
        <w:t>2313</w:t>
      </w:r>
      <w:r>
        <w:rPr>
          <w:rFonts w:hint="eastAsia"/>
        </w:rPr>
        <w:t>万元、</w:t>
      </w:r>
      <w:r>
        <w:rPr>
          <w:rFonts w:hint="eastAsia"/>
        </w:rPr>
        <w:t>2025</w:t>
      </w:r>
      <w:r>
        <w:rPr>
          <w:rFonts w:hint="eastAsia"/>
        </w:rPr>
        <w:t>年中央食品药品监管补助资金（药品部分第一批）</w:t>
      </w:r>
      <w:r>
        <w:rPr>
          <w:rFonts w:hint="eastAsia"/>
        </w:rPr>
        <w:t>300</w:t>
      </w:r>
      <w:r>
        <w:rPr>
          <w:rFonts w:hint="eastAsia"/>
        </w:rPr>
        <w:t>万元。</w:t>
      </w:r>
    </w:p>
    <w:p w14:paraId="71F6E5E5" w14:textId="77777777" w:rsidR="008D3E0D" w:rsidRDefault="00000000">
      <w:pPr>
        <w:adjustRightInd w:val="0"/>
        <w:ind w:firstLineChars="200" w:firstLine="632"/>
      </w:pPr>
      <w:r>
        <w:rPr>
          <w:rFonts w:hint="eastAsia"/>
        </w:rPr>
        <w:lastRenderedPageBreak/>
        <w:t>截至</w:t>
      </w:r>
      <w:r>
        <w:rPr>
          <w:rFonts w:hint="eastAsia"/>
        </w:rPr>
        <w:t>12</w:t>
      </w:r>
      <w:r>
        <w:rPr>
          <w:rFonts w:hint="eastAsia"/>
        </w:rPr>
        <w:t>月</w:t>
      </w:r>
      <w:r>
        <w:rPr>
          <w:rFonts w:hint="eastAsia"/>
        </w:rPr>
        <w:t>31</w:t>
      </w:r>
      <w:r>
        <w:rPr>
          <w:rFonts w:hint="eastAsia"/>
        </w:rPr>
        <w:t>日，完成专项</w:t>
      </w:r>
      <w:r>
        <w:rPr>
          <w:rFonts w:hint="eastAsia"/>
        </w:rPr>
        <w:t>5</w:t>
      </w:r>
      <w:r>
        <w:rPr>
          <w:rFonts w:hint="eastAsia"/>
        </w:rPr>
        <w:t>个，上述项目设立绩效目标均已按要求和进度完成对应工作。</w:t>
      </w:r>
    </w:p>
    <w:p w14:paraId="27DE74E9" w14:textId="77777777" w:rsidR="008D3E0D" w:rsidRDefault="00000000">
      <w:pPr>
        <w:adjustRightInd w:val="0"/>
        <w:ind w:firstLineChars="200" w:firstLine="632"/>
        <w:rPr>
          <w:rFonts w:eastAsia="黑体"/>
        </w:rPr>
      </w:pPr>
      <w:r>
        <w:rPr>
          <w:rFonts w:eastAsia="黑体" w:hint="eastAsia"/>
        </w:rPr>
        <w:t>三、部门单位整体支出绩效分析</w:t>
      </w:r>
    </w:p>
    <w:p w14:paraId="1C37C5B8" w14:textId="77777777" w:rsidR="008D3E0D" w:rsidRDefault="00000000">
      <w:pPr>
        <w:adjustRightInd w:val="0"/>
        <w:ind w:firstLineChars="200" w:firstLine="632"/>
        <w:rPr>
          <w:rFonts w:eastAsia="楷体_GB2312"/>
        </w:rPr>
      </w:pPr>
      <w:r>
        <w:rPr>
          <w:rFonts w:eastAsia="楷体_GB2312" w:hint="eastAsia"/>
        </w:rPr>
        <w:t>（一）预算执行情况</w:t>
      </w:r>
    </w:p>
    <w:p w14:paraId="22A8EABA" w14:textId="77777777" w:rsidR="008D3E0D" w:rsidRDefault="00000000">
      <w:pPr>
        <w:adjustRightInd w:val="0"/>
        <w:ind w:firstLineChars="200" w:firstLine="632"/>
      </w:pPr>
      <w:r>
        <w:rPr>
          <w:rFonts w:hint="eastAsia"/>
        </w:rPr>
        <w:t>2025</w:t>
      </w:r>
      <w:r>
        <w:rPr>
          <w:rFonts w:hint="eastAsia"/>
        </w:rPr>
        <w:t>年自治区药品监管局初部门预算支出为</w:t>
      </w:r>
      <w:r>
        <w:rPr>
          <w:rFonts w:hint="eastAsia"/>
        </w:rPr>
        <w:t>11,052.57</w:t>
      </w:r>
      <w:r>
        <w:rPr>
          <w:rFonts w:hint="eastAsia"/>
        </w:rPr>
        <w:t>万元，</w:t>
      </w:r>
      <w:r>
        <w:rPr>
          <w:rFonts w:hint="eastAsia"/>
        </w:rPr>
        <w:t>2025</w:t>
      </w:r>
      <w:r>
        <w:rPr>
          <w:rFonts w:hint="eastAsia"/>
        </w:rPr>
        <w:t>年支出决算数</w:t>
      </w:r>
      <w:r>
        <w:rPr>
          <w:rFonts w:hint="eastAsia"/>
        </w:rPr>
        <w:t>11,637.84</w:t>
      </w:r>
      <w:r>
        <w:rPr>
          <w:rFonts w:hint="eastAsia"/>
        </w:rPr>
        <w:t>万元。支出按功能科目分：一般公共服务支出（类）</w:t>
      </w:r>
      <w:r>
        <w:rPr>
          <w:rFonts w:hint="eastAsia"/>
        </w:rPr>
        <w:t>8,674.93</w:t>
      </w:r>
      <w:r>
        <w:rPr>
          <w:rFonts w:hint="eastAsia"/>
        </w:rPr>
        <w:t>万元，科学技术支出（类）</w:t>
      </w:r>
      <w:r>
        <w:rPr>
          <w:rFonts w:hint="eastAsia"/>
        </w:rPr>
        <w:t>247.46</w:t>
      </w:r>
      <w:r>
        <w:rPr>
          <w:rFonts w:hint="eastAsia"/>
        </w:rPr>
        <w:t>万元，社会保障和就业支出（类）</w:t>
      </w:r>
      <w:r>
        <w:rPr>
          <w:rFonts w:hint="eastAsia"/>
        </w:rPr>
        <w:t>1,278.16</w:t>
      </w:r>
      <w:r>
        <w:rPr>
          <w:rFonts w:hint="eastAsia"/>
        </w:rPr>
        <w:t>万元，卫生健康支出（类）</w:t>
      </w:r>
      <w:r>
        <w:rPr>
          <w:rFonts w:hint="eastAsia"/>
        </w:rPr>
        <w:t>512.33</w:t>
      </w:r>
      <w:r>
        <w:rPr>
          <w:rFonts w:hint="eastAsia"/>
        </w:rPr>
        <w:t>万元，住房保障支出（类）</w:t>
      </w:r>
      <w:r>
        <w:rPr>
          <w:rFonts w:hint="eastAsia"/>
        </w:rPr>
        <w:t>398.04</w:t>
      </w:r>
      <w:r>
        <w:rPr>
          <w:rFonts w:hint="eastAsia"/>
        </w:rPr>
        <w:t>万元。</w:t>
      </w:r>
    </w:p>
    <w:p w14:paraId="4541B4F7" w14:textId="77777777" w:rsidR="008D3E0D" w:rsidRDefault="00000000">
      <w:pPr>
        <w:adjustRightInd w:val="0"/>
        <w:ind w:firstLineChars="200" w:firstLine="632"/>
      </w:pPr>
      <w:r>
        <w:rPr>
          <w:rFonts w:hint="eastAsia"/>
        </w:rPr>
        <w:t>1</w:t>
      </w:r>
      <w:r>
        <w:rPr>
          <w:rFonts w:hint="eastAsia"/>
        </w:rPr>
        <w:t>．基本支出使用情况</w:t>
      </w:r>
    </w:p>
    <w:p w14:paraId="04C847F1" w14:textId="77777777" w:rsidR="008D3E0D" w:rsidRDefault="00000000">
      <w:pPr>
        <w:adjustRightInd w:val="0"/>
        <w:ind w:firstLineChars="200" w:firstLine="632"/>
      </w:pPr>
      <w:r>
        <w:rPr>
          <w:rFonts w:hint="eastAsia"/>
        </w:rPr>
        <w:t>2025</w:t>
      </w:r>
      <w:r>
        <w:rPr>
          <w:rFonts w:hint="eastAsia"/>
        </w:rPr>
        <w:t>年，我局基本支出</w:t>
      </w:r>
      <w:r>
        <w:rPr>
          <w:rFonts w:hint="eastAsia"/>
        </w:rPr>
        <w:t>6,704.82</w:t>
      </w:r>
      <w:r>
        <w:rPr>
          <w:rFonts w:hint="eastAsia"/>
        </w:rPr>
        <w:t>万元</w:t>
      </w:r>
      <w:r>
        <w:rPr>
          <w:rFonts w:hint="eastAsia"/>
        </w:rPr>
        <w:t>,</w:t>
      </w:r>
      <w:r>
        <w:rPr>
          <w:rFonts w:hint="eastAsia"/>
        </w:rPr>
        <w:t>其中：人员经费</w:t>
      </w:r>
      <w:r>
        <w:rPr>
          <w:rFonts w:hint="eastAsia"/>
        </w:rPr>
        <w:t>6,123.54</w:t>
      </w:r>
      <w:r>
        <w:rPr>
          <w:rFonts w:hint="eastAsia"/>
        </w:rPr>
        <w:t>万元，日常公用经费</w:t>
      </w:r>
      <w:r>
        <w:rPr>
          <w:rFonts w:hint="eastAsia"/>
        </w:rPr>
        <w:t>581.28</w:t>
      </w:r>
      <w:r>
        <w:rPr>
          <w:rFonts w:hint="eastAsia"/>
        </w:rPr>
        <w:t>万元，占总支出的</w:t>
      </w:r>
      <w:r>
        <w:rPr>
          <w:rFonts w:hint="eastAsia"/>
        </w:rPr>
        <w:t>39.81%</w:t>
      </w:r>
      <w:r>
        <w:rPr>
          <w:rFonts w:hint="eastAsia"/>
        </w:rPr>
        <w:t>。本年度基本支出较上年度增加</w:t>
      </w:r>
      <w:r>
        <w:rPr>
          <w:rFonts w:hint="eastAsia"/>
        </w:rPr>
        <w:t>548.81</w:t>
      </w:r>
      <w:r>
        <w:rPr>
          <w:rFonts w:hint="eastAsia"/>
        </w:rPr>
        <w:t>万元，增长</w:t>
      </w:r>
      <w:r>
        <w:rPr>
          <w:rFonts w:hint="eastAsia"/>
        </w:rPr>
        <w:t>9.95%</w:t>
      </w:r>
      <w:r>
        <w:rPr>
          <w:rFonts w:hint="eastAsia"/>
        </w:rPr>
        <w:t>，主要原因一是本年度有新招录、调入人员，二是在职人员职级、工资、社保基数调整，导致基本支出有所增加。</w:t>
      </w:r>
    </w:p>
    <w:p w14:paraId="127CA4B9" w14:textId="77777777" w:rsidR="008D3E0D" w:rsidRDefault="00000000">
      <w:pPr>
        <w:adjustRightInd w:val="0"/>
        <w:ind w:firstLineChars="200" w:firstLine="632"/>
      </w:pPr>
      <w:r>
        <w:rPr>
          <w:rFonts w:hint="eastAsia"/>
        </w:rPr>
        <w:t>2</w:t>
      </w:r>
      <w:r>
        <w:rPr>
          <w:rFonts w:hint="eastAsia"/>
        </w:rPr>
        <w:t>．项目支出使用情况</w:t>
      </w:r>
    </w:p>
    <w:p w14:paraId="52C7FB36" w14:textId="77777777" w:rsidR="008D3E0D" w:rsidRDefault="00000000">
      <w:pPr>
        <w:adjustRightInd w:val="0"/>
        <w:ind w:firstLineChars="200" w:firstLine="632"/>
      </w:pPr>
      <w:r>
        <w:rPr>
          <w:rFonts w:hint="eastAsia"/>
        </w:rPr>
        <w:t>2025</w:t>
      </w:r>
      <w:r>
        <w:rPr>
          <w:rFonts w:hint="eastAsia"/>
        </w:rPr>
        <w:t>年，我局项目支出</w:t>
      </w:r>
      <w:r>
        <w:rPr>
          <w:rFonts w:hint="eastAsia"/>
        </w:rPr>
        <w:t>4,035.38</w:t>
      </w:r>
      <w:r>
        <w:rPr>
          <w:rFonts w:hint="eastAsia"/>
        </w:rPr>
        <w:t>万元，占总支出的</w:t>
      </w:r>
      <w:r>
        <w:rPr>
          <w:rFonts w:hint="eastAsia"/>
        </w:rPr>
        <w:t>60.19%</w:t>
      </w:r>
      <w:r>
        <w:rPr>
          <w:rFonts w:hint="eastAsia"/>
        </w:rPr>
        <w:t>。</w:t>
      </w:r>
      <w:r>
        <w:rPr>
          <w:rFonts w:hint="eastAsia"/>
        </w:rPr>
        <w:lastRenderedPageBreak/>
        <w:t>其中：信息化建设支出</w:t>
      </w:r>
      <w:r>
        <w:rPr>
          <w:rFonts w:hint="eastAsia"/>
        </w:rPr>
        <w:t>560.98</w:t>
      </w:r>
      <w:r>
        <w:rPr>
          <w:rFonts w:hint="eastAsia"/>
        </w:rPr>
        <w:t>万元，药品事务支出</w:t>
      </w:r>
      <w:r>
        <w:rPr>
          <w:rFonts w:hint="eastAsia"/>
        </w:rPr>
        <w:t>3,053.48</w:t>
      </w:r>
      <w:r>
        <w:rPr>
          <w:rFonts w:hint="eastAsia"/>
        </w:rPr>
        <w:t>万元，其他市场监督管理事务支出</w:t>
      </w:r>
      <w:r>
        <w:rPr>
          <w:rFonts w:hint="eastAsia"/>
        </w:rPr>
        <w:t>173.46</w:t>
      </w:r>
      <w:r>
        <w:rPr>
          <w:rFonts w:hint="eastAsia"/>
        </w:rPr>
        <w:t>万元，自然科学基金</w:t>
      </w:r>
      <w:r>
        <w:rPr>
          <w:rFonts w:hint="eastAsia"/>
        </w:rPr>
        <w:t>247.46</w:t>
      </w:r>
      <w:r>
        <w:rPr>
          <w:rFonts w:hint="eastAsia"/>
        </w:rPr>
        <w:t>万元。本年度项目支出较上年度增加</w:t>
      </w:r>
      <w:r>
        <w:rPr>
          <w:rFonts w:hint="eastAsia"/>
        </w:rPr>
        <w:t>336.60</w:t>
      </w:r>
      <w:r>
        <w:rPr>
          <w:rFonts w:hint="eastAsia"/>
        </w:rPr>
        <w:t>万元，增长</w:t>
      </w:r>
      <w:r>
        <w:rPr>
          <w:rFonts w:hint="eastAsia"/>
        </w:rPr>
        <w:t>7.99%</w:t>
      </w:r>
      <w:r>
        <w:rPr>
          <w:rFonts w:hint="eastAsia"/>
        </w:rPr>
        <w:t>，主要原因是本年度监管任务较上年有所增加，导致项目支出增加。</w:t>
      </w:r>
    </w:p>
    <w:p w14:paraId="5CFD34AF" w14:textId="77777777" w:rsidR="008D3E0D" w:rsidRDefault="00000000">
      <w:pPr>
        <w:adjustRightInd w:val="0"/>
        <w:ind w:firstLineChars="200" w:firstLine="632"/>
        <w:rPr>
          <w:rFonts w:eastAsia="楷体_GB2312"/>
        </w:rPr>
      </w:pPr>
      <w:r>
        <w:rPr>
          <w:rFonts w:eastAsia="楷体_GB2312" w:hint="eastAsia"/>
        </w:rPr>
        <w:t>（二）部门单位整体支出绩效指标完成情况</w:t>
      </w:r>
    </w:p>
    <w:p w14:paraId="78DB1741" w14:textId="77777777" w:rsidR="008D3E0D" w:rsidRDefault="00000000">
      <w:pPr>
        <w:adjustRightInd w:val="0"/>
        <w:ind w:firstLineChars="200" w:firstLine="632"/>
      </w:pPr>
      <w:r>
        <w:rPr>
          <w:rFonts w:hint="eastAsia"/>
        </w:rPr>
        <w:t>年初我单位设置部门整体绩效目标中包括一级指标</w:t>
      </w:r>
      <w:r>
        <w:rPr>
          <w:rFonts w:hint="eastAsia"/>
        </w:rPr>
        <w:t>1</w:t>
      </w:r>
      <w:r>
        <w:rPr>
          <w:rFonts w:hint="eastAsia"/>
        </w:rPr>
        <w:t>个，二级指标</w:t>
      </w:r>
      <w:r>
        <w:rPr>
          <w:rFonts w:hint="eastAsia"/>
        </w:rPr>
        <w:t>2</w:t>
      </w:r>
      <w:r>
        <w:rPr>
          <w:rFonts w:hint="eastAsia"/>
        </w:rPr>
        <w:t>个，三级指标</w:t>
      </w:r>
      <w:r>
        <w:rPr>
          <w:rFonts w:hint="eastAsia"/>
        </w:rPr>
        <w:t>4</w:t>
      </w:r>
      <w:r>
        <w:rPr>
          <w:rFonts w:hint="eastAsia"/>
        </w:rPr>
        <w:t>个。指标完成情况分析如下：</w:t>
      </w:r>
    </w:p>
    <w:p w14:paraId="08181838" w14:textId="77777777" w:rsidR="008D3E0D" w:rsidRDefault="00000000">
      <w:pPr>
        <w:adjustRightInd w:val="0"/>
        <w:ind w:firstLineChars="200" w:firstLine="632"/>
      </w:pPr>
      <w:r>
        <w:rPr>
          <w:rFonts w:hint="eastAsia"/>
        </w:rPr>
        <w:t>履职效能（</w:t>
      </w:r>
      <w:r>
        <w:rPr>
          <w:rFonts w:hint="eastAsia"/>
        </w:rPr>
        <w:t>1</w:t>
      </w:r>
      <w:r>
        <w:rPr>
          <w:rFonts w:hint="eastAsia"/>
        </w:rPr>
        <w:t>）数量指标</w:t>
      </w:r>
    </w:p>
    <w:p w14:paraId="1F65DCB6" w14:textId="77777777" w:rsidR="008D3E0D" w:rsidRDefault="00000000">
      <w:pPr>
        <w:adjustRightInd w:val="0"/>
        <w:ind w:firstLineChars="200" w:firstLine="632"/>
      </w:pPr>
      <w:r>
        <w:rPr>
          <w:rFonts w:hint="eastAsia"/>
        </w:rPr>
        <w:t>指标</w:t>
      </w:r>
      <w:r>
        <w:rPr>
          <w:rFonts w:hint="eastAsia"/>
        </w:rPr>
        <w:t>1</w:t>
      </w:r>
      <w:r>
        <w:rPr>
          <w:rFonts w:hint="eastAsia"/>
        </w:rPr>
        <w:t>：每百万人口药品不良反应报告数量，指标值不少于</w:t>
      </w:r>
      <w:r>
        <w:rPr>
          <w:rFonts w:hint="eastAsia"/>
        </w:rPr>
        <w:t>950</w:t>
      </w:r>
      <w:r>
        <w:rPr>
          <w:rFonts w:hint="eastAsia"/>
        </w:rPr>
        <w:t>份，年中监控完成值：</w:t>
      </w:r>
      <w:r>
        <w:rPr>
          <w:rFonts w:hint="eastAsia"/>
        </w:rPr>
        <w:t>754</w:t>
      </w:r>
      <w:r>
        <w:rPr>
          <w:rFonts w:hint="eastAsia"/>
        </w:rPr>
        <w:t>份，自评完成值</w:t>
      </w:r>
      <w:r>
        <w:rPr>
          <w:rFonts w:hint="eastAsia"/>
        </w:rPr>
        <w:t>950</w:t>
      </w:r>
      <w:r>
        <w:rPr>
          <w:rFonts w:hint="eastAsia"/>
        </w:rPr>
        <w:t>份，指标完成率为</w:t>
      </w:r>
      <w:r>
        <w:rPr>
          <w:rFonts w:hint="eastAsia"/>
        </w:rPr>
        <w:t>100%</w:t>
      </w:r>
      <w:r>
        <w:rPr>
          <w:rFonts w:hint="eastAsia"/>
        </w:rPr>
        <w:t>，本年度综合运用常规检查、飞行检查、专项整治与智慧监管，聚焦重点产品、重点环节、重点部位开展排查整治，打好药品安全巩固提升行动收官战。</w:t>
      </w:r>
    </w:p>
    <w:p w14:paraId="21D0E6B8" w14:textId="77777777" w:rsidR="008D3E0D" w:rsidRDefault="00000000">
      <w:pPr>
        <w:adjustRightInd w:val="0"/>
        <w:ind w:firstLineChars="200" w:firstLine="632"/>
      </w:pPr>
      <w:r>
        <w:rPr>
          <w:rFonts w:hint="eastAsia"/>
        </w:rPr>
        <w:t>指标</w:t>
      </w:r>
      <w:r>
        <w:rPr>
          <w:rFonts w:hint="eastAsia"/>
        </w:rPr>
        <w:t>2</w:t>
      </w:r>
      <w:r>
        <w:rPr>
          <w:rFonts w:hint="eastAsia"/>
        </w:rPr>
        <w:t>：全区药品、医疗器械和化妆品监督抽验批次，指标值：不少于</w:t>
      </w:r>
      <w:r>
        <w:rPr>
          <w:rFonts w:hint="eastAsia"/>
        </w:rPr>
        <w:t>800</w:t>
      </w:r>
      <w:r>
        <w:rPr>
          <w:rFonts w:hint="eastAsia"/>
        </w:rPr>
        <w:t>批次，年中监控完成值：</w:t>
      </w:r>
      <w:r>
        <w:rPr>
          <w:rFonts w:hint="eastAsia"/>
        </w:rPr>
        <w:t>480</w:t>
      </w:r>
      <w:r>
        <w:rPr>
          <w:rFonts w:hint="eastAsia"/>
        </w:rPr>
        <w:t>批次，自评完成值：</w:t>
      </w:r>
      <w:r>
        <w:rPr>
          <w:rFonts w:hint="eastAsia"/>
        </w:rPr>
        <w:t>800</w:t>
      </w:r>
      <w:r>
        <w:rPr>
          <w:rFonts w:hint="eastAsia"/>
        </w:rPr>
        <w:t>批次，指标完成率</w:t>
      </w:r>
      <w:r>
        <w:rPr>
          <w:rFonts w:hint="eastAsia"/>
        </w:rPr>
        <w:t>100%</w:t>
      </w:r>
      <w:r>
        <w:rPr>
          <w:rFonts w:hint="eastAsia"/>
        </w:rPr>
        <w:t>。指标成效分析：通过对药品、医疗器械和化妆品监督抽验，为严厉查处制售假劣、防控药品安全风</w:t>
      </w:r>
      <w:r>
        <w:rPr>
          <w:rFonts w:hint="eastAsia"/>
        </w:rPr>
        <w:lastRenderedPageBreak/>
        <w:t>险、保障公众用药安全发挥了重要技术支撑作用。</w:t>
      </w:r>
    </w:p>
    <w:p w14:paraId="662FE7F3" w14:textId="77777777" w:rsidR="008D3E0D" w:rsidRDefault="00000000">
      <w:pPr>
        <w:adjustRightInd w:val="0"/>
        <w:ind w:firstLineChars="200" w:firstLine="632"/>
      </w:pPr>
      <w:r>
        <w:rPr>
          <w:rFonts w:hint="eastAsia"/>
        </w:rPr>
        <w:t>（</w:t>
      </w:r>
      <w:r>
        <w:rPr>
          <w:rFonts w:hint="eastAsia"/>
        </w:rPr>
        <w:t>2</w:t>
      </w:r>
      <w:r>
        <w:rPr>
          <w:rFonts w:hint="eastAsia"/>
        </w:rPr>
        <w:t>）质量指标</w:t>
      </w:r>
    </w:p>
    <w:p w14:paraId="56E23D94" w14:textId="77B684D7" w:rsidR="008D3E0D" w:rsidRDefault="00000000">
      <w:pPr>
        <w:adjustRightInd w:val="0"/>
        <w:ind w:firstLineChars="200" w:firstLine="632"/>
      </w:pPr>
      <w:r>
        <w:rPr>
          <w:rFonts w:hint="eastAsia"/>
        </w:rPr>
        <w:t>指标</w:t>
      </w:r>
      <w:r>
        <w:rPr>
          <w:rFonts w:hint="eastAsia"/>
        </w:rPr>
        <w:t>1</w:t>
      </w:r>
      <w:r>
        <w:rPr>
          <w:rFonts w:hint="eastAsia"/>
        </w:rPr>
        <w:t>：全区药品、医疗器械和化妆品生产经营企业监督检查问题整改完成率，指标值：</w:t>
      </w:r>
      <w:r>
        <w:rPr>
          <w:rFonts w:hint="eastAsia"/>
        </w:rPr>
        <w:t>100%</w:t>
      </w:r>
      <w:r>
        <w:rPr>
          <w:rFonts w:hint="eastAsia"/>
        </w:rPr>
        <w:t>，年中监控完成值：</w:t>
      </w:r>
      <w:r>
        <w:rPr>
          <w:rFonts w:hint="eastAsia"/>
        </w:rPr>
        <w:t>100%</w:t>
      </w:r>
      <w:r>
        <w:rPr>
          <w:rFonts w:hint="eastAsia"/>
        </w:rPr>
        <w:t>，自评完成值：</w:t>
      </w:r>
      <w:r>
        <w:rPr>
          <w:rFonts w:hint="eastAsia"/>
        </w:rPr>
        <w:t>100%</w:t>
      </w:r>
      <w:r>
        <w:rPr>
          <w:rFonts w:hint="eastAsia"/>
        </w:rPr>
        <w:t>，指标完成率</w:t>
      </w:r>
      <w:r>
        <w:rPr>
          <w:rFonts w:hint="eastAsia"/>
        </w:rPr>
        <w:t>100%</w:t>
      </w:r>
      <w:r>
        <w:rPr>
          <w:rFonts w:hint="eastAsia"/>
        </w:rPr>
        <w:t>。指标成效分析：截</w:t>
      </w:r>
      <w:r w:rsidR="00150862">
        <w:rPr>
          <w:rFonts w:hint="eastAsia"/>
        </w:rPr>
        <w:t>至</w:t>
      </w:r>
      <w:r>
        <w:rPr>
          <w:rFonts w:hint="eastAsia"/>
        </w:rPr>
        <w:t>2025</w:t>
      </w:r>
      <w:r>
        <w:rPr>
          <w:rFonts w:hint="eastAsia"/>
        </w:rPr>
        <w:t>年底，全区药品、医疗器械和化妆品生产经营企业监督检查发现问题已全部整改，整改率</w:t>
      </w:r>
      <w:r>
        <w:rPr>
          <w:rFonts w:hint="eastAsia"/>
        </w:rPr>
        <w:t>100%</w:t>
      </w:r>
      <w:r>
        <w:rPr>
          <w:rFonts w:hint="eastAsia"/>
        </w:rPr>
        <w:t>，全力保障公众用药用械用妆安全。</w:t>
      </w:r>
    </w:p>
    <w:p w14:paraId="40612A9C" w14:textId="36FE9C93" w:rsidR="008D3E0D" w:rsidRDefault="00000000">
      <w:pPr>
        <w:adjustRightInd w:val="0"/>
        <w:ind w:firstLineChars="200" w:firstLine="632"/>
      </w:pPr>
      <w:r>
        <w:rPr>
          <w:rFonts w:hint="eastAsia"/>
        </w:rPr>
        <w:t>指标</w:t>
      </w:r>
      <w:r>
        <w:rPr>
          <w:rFonts w:hint="eastAsia"/>
        </w:rPr>
        <w:t>2</w:t>
      </w:r>
      <w:r>
        <w:rPr>
          <w:rFonts w:hint="eastAsia"/>
        </w:rPr>
        <w:t>：全区药品、医疗器械和化妆品抽样检验完成率，指标值：不低于</w:t>
      </w:r>
      <w:r>
        <w:rPr>
          <w:rFonts w:hint="eastAsia"/>
        </w:rPr>
        <w:t>95%</w:t>
      </w:r>
      <w:r>
        <w:rPr>
          <w:rFonts w:hint="eastAsia"/>
        </w:rPr>
        <w:t>，年中监控完成值：</w:t>
      </w:r>
      <w:r>
        <w:rPr>
          <w:rFonts w:hint="eastAsia"/>
        </w:rPr>
        <w:t>95%</w:t>
      </w:r>
      <w:r>
        <w:rPr>
          <w:rFonts w:hint="eastAsia"/>
        </w:rPr>
        <w:t>，自评完成值：</w:t>
      </w:r>
      <w:r>
        <w:rPr>
          <w:rFonts w:hint="eastAsia"/>
        </w:rPr>
        <w:t>95%</w:t>
      </w:r>
      <w:r>
        <w:rPr>
          <w:rFonts w:hint="eastAsia"/>
        </w:rPr>
        <w:t>，指标完成率</w:t>
      </w:r>
      <w:r>
        <w:rPr>
          <w:rFonts w:hint="eastAsia"/>
        </w:rPr>
        <w:t>100%</w:t>
      </w:r>
      <w:r>
        <w:rPr>
          <w:rFonts w:hint="eastAsia"/>
        </w:rPr>
        <w:t>。指标成效分析：截</w:t>
      </w:r>
      <w:r w:rsidR="00150862">
        <w:rPr>
          <w:rFonts w:hint="eastAsia"/>
        </w:rPr>
        <w:t>至</w:t>
      </w:r>
      <w:r>
        <w:rPr>
          <w:rFonts w:hint="eastAsia"/>
        </w:rPr>
        <w:t>2025</w:t>
      </w:r>
      <w:r>
        <w:rPr>
          <w:rFonts w:hint="eastAsia"/>
        </w:rPr>
        <w:t>年底，药品、医疗器械和化妆品抽样检验达标率为</w:t>
      </w:r>
      <w:r>
        <w:rPr>
          <w:rFonts w:hint="eastAsia"/>
        </w:rPr>
        <w:t>95%</w:t>
      </w:r>
      <w:r>
        <w:rPr>
          <w:rFonts w:hint="eastAsia"/>
        </w:rPr>
        <w:t>，通过抽样检验工作，化解排查药品安全风险隐患。</w:t>
      </w:r>
    </w:p>
    <w:p w14:paraId="6AAC8653" w14:textId="77777777" w:rsidR="008D3E0D" w:rsidRDefault="00000000">
      <w:pPr>
        <w:adjustRightInd w:val="0"/>
        <w:ind w:firstLineChars="200" w:firstLine="632"/>
        <w:rPr>
          <w:rFonts w:eastAsia="黑体"/>
        </w:rPr>
      </w:pPr>
      <w:r>
        <w:rPr>
          <w:rFonts w:eastAsia="黑体" w:hint="eastAsia"/>
        </w:rPr>
        <w:t>四、评价结论</w:t>
      </w:r>
    </w:p>
    <w:p w14:paraId="77AA0E51" w14:textId="77777777" w:rsidR="008D3E0D" w:rsidRDefault="00000000">
      <w:pPr>
        <w:adjustRightInd w:val="0"/>
        <w:ind w:firstLineChars="200" w:firstLine="632"/>
      </w:pPr>
      <w:r>
        <w:rPr>
          <w:rFonts w:hint="eastAsia"/>
        </w:rPr>
        <w:t>2025</w:t>
      </w:r>
      <w:r>
        <w:rPr>
          <w:rFonts w:hint="eastAsia"/>
        </w:rPr>
        <w:t>年度部门整体支出绩效自评综合得分</w:t>
      </w:r>
      <w:r>
        <w:rPr>
          <w:rFonts w:hint="eastAsia"/>
        </w:rPr>
        <w:t>100</w:t>
      </w:r>
      <w:r>
        <w:rPr>
          <w:rFonts w:hint="eastAsia"/>
        </w:rPr>
        <w:t>分，评价结果为“优”。</w:t>
      </w:r>
    </w:p>
    <w:p w14:paraId="51F43668" w14:textId="77777777" w:rsidR="008D3E0D" w:rsidRDefault="00000000">
      <w:pPr>
        <w:adjustRightInd w:val="0"/>
        <w:ind w:firstLineChars="200" w:firstLine="632"/>
        <w:rPr>
          <w:rFonts w:eastAsia="黑体"/>
        </w:rPr>
      </w:pPr>
      <w:r>
        <w:rPr>
          <w:rFonts w:eastAsia="黑体" w:hint="eastAsia"/>
        </w:rPr>
        <w:t>五、存在的主要问题及原因分析</w:t>
      </w:r>
    </w:p>
    <w:p w14:paraId="20D80CB9" w14:textId="77777777" w:rsidR="008D3E0D" w:rsidRDefault="00000000">
      <w:pPr>
        <w:adjustRightInd w:val="0"/>
        <w:ind w:firstLineChars="200" w:firstLine="632"/>
        <w:rPr>
          <w:rFonts w:eastAsia="楷体_GB2312"/>
        </w:rPr>
      </w:pPr>
      <w:r>
        <w:rPr>
          <w:rFonts w:eastAsia="楷体_GB2312" w:hint="eastAsia"/>
        </w:rPr>
        <w:lastRenderedPageBreak/>
        <w:t>（一）绩效评价结果的运用还需进一步加强。</w:t>
      </w:r>
    </w:p>
    <w:p w14:paraId="1B6CDFFD" w14:textId="77777777" w:rsidR="008D3E0D" w:rsidRDefault="00000000">
      <w:pPr>
        <w:adjustRightInd w:val="0"/>
        <w:ind w:firstLineChars="200" w:firstLine="632"/>
      </w:pPr>
      <w:r>
        <w:rPr>
          <w:rFonts w:hint="eastAsia"/>
        </w:rPr>
        <w:t>在预算绩效管理工作中，存在“重投入轻管理、重支出轻绩效”的情况，绩效评价结果与预算安排、政策调整挂钩的机制尚未真正建立，绩效评价结果多停留在反映情况、查找问题、研提建议等层面，未能与下一年度预算安排、预算编制、预算执行等有效结合。</w:t>
      </w:r>
    </w:p>
    <w:p w14:paraId="3AD9AB07" w14:textId="77777777" w:rsidR="008D3E0D" w:rsidRDefault="00000000">
      <w:pPr>
        <w:adjustRightInd w:val="0"/>
        <w:ind w:firstLineChars="200" w:firstLine="632"/>
        <w:rPr>
          <w:rFonts w:eastAsia="楷体_GB2312"/>
        </w:rPr>
      </w:pPr>
      <w:r>
        <w:rPr>
          <w:rFonts w:eastAsia="楷体_GB2312" w:hint="eastAsia"/>
        </w:rPr>
        <w:t>（二）绩效指标设置有待加强。</w:t>
      </w:r>
    </w:p>
    <w:p w14:paraId="4B82F546" w14:textId="77777777" w:rsidR="008D3E0D" w:rsidRDefault="00000000">
      <w:pPr>
        <w:adjustRightInd w:val="0"/>
        <w:ind w:firstLineChars="200" w:firstLine="632"/>
      </w:pPr>
      <w:r>
        <w:rPr>
          <w:rFonts w:hint="eastAsia"/>
        </w:rPr>
        <w:t>在整体绩效指标设置上，数量指标的设置精确度还有待提高，结合我局“两品一械”监管工作特点，需进一步建立定量和定性相结合的共性绩效指标框架，构建绩效目标指标体系和绩效评价指标体系，提升绩效目标科学化、合理化水平。</w:t>
      </w:r>
    </w:p>
    <w:p w14:paraId="7A084E13" w14:textId="77777777" w:rsidR="008D3E0D" w:rsidRDefault="00000000">
      <w:pPr>
        <w:adjustRightInd w:val="0"/>
        <w:ind w:firstLineChars="200" w:firstLine="632"/>
        <w:rPr>
          <w:rFonts w:eastAsia="黑体"/>
        </w:rPr>
      </w:pPr>
      <w:r>
        <w:rPr>
          <w:rFonts w:eastAsia="黑体" w:hint="eastAsia"/>
        </w:rPr>
        <w:t>六、改进措施和建议</w:t>
      </w:r>
    </w:p>
    <w:p w14:paraId="2BA83254" w14:textId="77777777" w:rsidR="008D3E0D" w:rsidRDefault="00000000">
      <w:pPr>
        <w:adjustRightInd w:val="0"/>
        <w:ind w:firstLineChars="200" w:firstLine="632"/>
        <w:rPr>
          <w:rFonts w:eastAsia="楷体_GB2312"/>
        </w:rPr>
      </w:pPr>
      <w:r>
        <w:rPr>
          <w:rFonts w:eastAsia="楷体_GB2312" w:hint="eastAsia"/>
        </w:rPr>
        <w:t>（一）加强绩效目标申报管理。</w:t>
      </w:r>
    </w:p>
    <w:p w14:paraId="6E9F8B11" w14:textId="77777777" w:rsidR="008D3E0D" w:rsidRDefault="00000000">
      <w:pPr>
        <w:adjustRightInd w:val="0"/>
        <w:ind w:firstLineChars="200" w:firstLine="632"/>
      </w:pPr>
      <w:r>
        <w:rPr>
          <w:rFonts w:hint="eastAsia"/>
        </w:rPr>
        <w:t>提高绩效目标申报质量，做到目标明确，量化指标安排合理。对全区药品、医疗器械和化妆品生产经营企业监管数等指标的设置要更精准，以便目标任务分解和有效落实。强化预算项目管理，突出抓好项目申报前期调研，增强项目实施的合理性、科学性，</w:t>
      </w:r>
      <w:r>
        <w:rPr>
          <w:rFonts w:hint="eastAsia"/>
        </w:rPr>
        <w:lastRenderedPageBreak/>
        <w:t>加快预算项目执行进度，着力提高预算执行率，切实发挥好资金使用效益。</w:t>
      </w:r>
    </w:p>
    <w:p w14:paraId="79A7011C" w14:textId="77777777" w:rsidR="008D3E0D" w:rsidRDefault="00000000">
      <w:pPr>
        <w:adjustRightInd w:val="0"/>
        <w:ind w:firstLineChars="200" w:firstLine="632"/>
        <w:rPr>
          <w:rFonts w:eastAsia="楷体_GB2312"/>
        </w:rPr>
      </w:pPr>
      <w:r>
        <w:rPr>
          <w:rFonts w:eastAsia="楷体_GB2312" w:hint="eastAsia"/>
        </w:rPr>
        <w:t>（二）加强预算支出管理。</w:t>
      </w:r>
    </w:p>
    <w:p w14:paraId="16E28BC8" w14:textId="77777777" w:rsidR="008D3E0D" w:rsidRDefault="00000000">
      <w:pPr>
        <w:adjustRightInd w:val="0"/>
        <w:ind w:firstLineChars="200" w:firstLine="632"/>
      </w:pPr>
      <w:r>
        <w:rPr>
          <w:rFonts w:hint="eastAsia"/>
        </w:rPr>
        <w:t>规范财务运行，严格遵循“先有预算、后有支出”的原则，在资金支付管理方面，严格按照规定程序向财政部门申请用款。建立健全并认真执行各项资金使用管理制度，建立内部控制机制，资金使用严格履行审批程序，确保资金支出合法、真实。严格落实会计核算、报销审批制度，加强对资金使用环节的监督。</w:t>
      </w:r>
    </w:p>
    <w:p w14:paraId="0C192DD5" w14:textId="77777777" w:rsidR="008D3E0D" w:rsidRDefault="00000000">
      <w:pPr>
        <w:adjustRightInd w:val="0"/>
        <w:ind w:firstLineChars="200" w:firstLine="632"/>
        <w:rPr>
          <w:rFonts w:eastAsia="楷体_GB2312"/>
        </w:rPr>
      </w:pPr>
      <w:r>
        <w:rPr>
          <w:rFonts w:eastAsia="楷体_GB2312" w:hint="eastAsia"/>
        </w:rPr>
        <w:t>（三）进一步加强对绩效管理工作的组织领导。</w:t>
      </w:r>
    </w:p>
    <w:p w14:paraId="3D00045E" w14:textId="77777777" w:rsidR="008D3E0D" w:rsidRDefault="00000000">
      <w:pPr>
        <w:adjustRightInd w:val="0"/>
        <w:ind w:firstLineChars="200" w:firstLine="632"/>
      </w:pPr>
      <w:r>
        <w:rPr>
          <w:rFonts w:hint="eastAsia"/>
        </w:rPr>
        <w:t>提高对预算绩效管理工作重要性的认识，总结经验查找问题，抓紧研究制定更加全面更有效的绩效评价管理办法。加大全局对全面实施预算绩效管理和绩效管理工作的学习力度，让“花钱必问效，无效必问责”的理念深入工作每个环节。</w:t>
      </w:r>
    </w:p>
    <w:sectPr w:rsidR="008D3E0D">
      <w:footerReference w:type="default" r:id="rId9"/>
      <w:pgSz w:w="11906" w:h="16838"/>
      <w:pgMar w:top="2098" w:right="1531" w:bottom="1984" w:left="1531" w:header="851" w:footer="1531" w:gutter="0"/>
      <w:pgNumType w:start="1"/>
      <w:cols w:space="0"/>
      <w:docGrid w:type="linesAndChars" w:linePitch="579"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7B814" w14:textId="77777777" w:rsidR="00265E60" w:rsidRDefault="00265E60">
      <w:pPr>
        <w:spacing w:after="0" w:line="240" w:lineRule="auto"/>
      </w:pPr>
      <w:r>
        <w:separator/>
      </w:r>
    </w:p>
  </w:endnote>
  <w:endnote w:type="continuationSeparator" w:id="0">
    <w:p w14:paraId="75118F0F" w14:textId="77777777" w:rsidR="00265E60" w:rsidRDefault="00265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A00002BF" w:usb1="184F6CFA" w:usb2="00000012" w:usb3="00000000" w:csb0="00040001" w:csb1="00000000"/>
  </w:font>
  <w:font w:name="楷体_GB2312">
    <w:altName w:val="楷体"/>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102FC" w14:textId="77777777" w:rsidR="008D3E0D" w:rsidRDefault="008D3E0D">
    <w:pPr>
      <w:tabs>
        <w:tab w:val="left" w:pos="1766"/>
        <w:tab w:val="center" w:pos="4153"/>
        <w:tab w:val="right" w:pos="8306"/>
        <w:tab w:val="right" w:pos="8524"/>
      </w:tabs>
      <w:kinsoku w:val="0"/>
      <w:overflowPunct w:val="0"/>
      <w:autoSpaceDE w:val="0"/>
      <w:autoSpaceDN w:val="0"/>
      <w:adjustRightInd w:val="0"/>
      <w:snapToGrid w:val="0"/>
      <w:ind w:leftChars="100" w:left="320" w:rightChars="100" w:right="3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1B903" w14:textId="77777777" w:rsidR="008D3E0D" w:rsidRDefault="00000000">
    <w:pPr>
      <w:tabs>
        <w:tab w:val="left" w:pos="1766"/>
        <w:tab w:val="center" w:pos="4153"/>
        <w:tab w:val="right" w:pos="8306"/>
        <w:tab w:val="right" w:pos="8524"/>
      </w:tabs>
      <w:kinsoku w:val="0"/>
      <w:overflowPunct w:val="0"/>
      <w:autoSpaceDE w:val="0"/>
      <w:autoSpaceDN w:val="0"/>
      <w:adjustRightInd w:val="0"/>
      <w:snapToGrid w:val="0"/>
      <w:ind w:leftChars="100" w:left="320" w:rightChars="100" w:right="320"/>
      <w:jc w:val="center"/>
    </w:pPr>
    <w:r>
      <w:rPr>
        <w:rFonts w:ascii="宋体" w:eastAsia="宋体" w:hAnsi="宋体" w:hint="eastAsia"/>
        <w:kern w:val="21"/>
        <w:sz w:val="28"/>
        <w:szCs w:val="28"/>
      </w:rPr>
      <w:t>—</w:t>
    </w:r>
    <w:r>
      <w:rPr>
        <w:rFonts w:ascii="宋体" w:eastAsia="宋体" w:hAnsi="宋体"/>
        <w:kern w:val="21"/>
        <w:sz w:val="28"/>
        <w:szCs w:val="28"/>
      </w:rPr>
      <w:t xml:space="preserve"> </w:t>
    </w:r>
    <w:r>
      <w:rPr>
        <w:rFonts w:ascii="宋体" w:eastAsia="宋体" w:hAnsi="宋体"/>
        <w:kern w:val="21"/>
        <w:sz w:val="28"/>
        <w:szCs w:val="28"/>
      </w:rPr>
      <w:fldChar w:fldCharType="begin"/>
    </w:r>
    <w:r>
      <w:rPr>
        <w:rFonts w:ascii="宋体" w:eastAsia="宋体" w:hAnsi="宋体"/>
        <w:kern w:val="21"/>
        <w:sz w:val="28"/>
        <w:szCs w:val="28"/>
      </w:rPr>
      <w:instrText xml:space="preserve"> PAGE </w:instrText>
    </w:r>
    <w:r>
      <w:rPr>
        <w:rFonts w:ascii="宋体" w:eastAsia="宋体" w:hAnsi="宋体"/>
        <w:kern w:val="21"/>
        <w:sz w:val="28"/>
        <w:szCs w:val="28"/>
      </w:rPr>
      <w:fldChar w:fldCharType="separate"/>
    </w:r>
    <w:r>
      <w:rPr>
        <w:rFonts w:ascii="宋体" w:eastAsia="宋体" w:hAnsi="宋体"/>
        <w:kern w:val="21"/>
        <w:sz w:val="28"/>
        <w:szCs w:val="28"/>
      </w:rPr>
      <w:t>1</w:t>
    </w:r>
    <w:r>
      <w:rPr>
        <w:rFonts w:ascii="宋体" w:eastAsia="宋体" w:hAnsi="宋体"/>
        <w:kern w:val="21"/>
        <w:sz w:val="28"/>
        <w:szCs w:val="28"/>
      </w:rPr>
      <w:fldChar w:fldCharType="end"/>
    </w:r>
    <w:r>
      <w:rPr>
        <w:rFonts w:ascii="宋体" w:eastAsia="宋体" w:hAnsi="宋体"/>
        <w:kern w:val="21"/>
        <w:sz w:val="28"/>
        <w:szCs w:val="28"/>
      </w:rPr>
      <w:t xml:space="preserve"> </w:t>
    </w:r>
    <w:r>
      <w:rPr>
        <w:rFonts w:ascii="宋体" w:eastAsia="宋体" w:hAnsi="宋体" w:hint="eastAsia"/>
        <w:kern w:val="21"/>
        <w:sz w:val="28"/>
        <w:szCs w:val="2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F4DF5" w14:textId="77777777" w:rsidR="008D3E0D" w:rsidRDefault="00000000">
    <w:pPr>
      <w:tabs>
        <w:tab w:val="left" w:pos="1766"/>
        <w:tab w:val="center" w:pos="4153"/>
        <w:tab w:val="right" w:pos="8306"/>
        <w:tab w:val="right" w:pos="8524"/>
      </w:tabs>
      <w:kinsoku w:val="0"/>
      <w:overflowPunct w:val="0"/>
      <w:autoSpaceDE w:val="0"/>
      <w:autoSpaceDN w:val="0"/>
      <w:adjustRightInd w:val="0"/>
      <w:snapToGrid w:val="0"/>
      <w:ind w:leftChars="100" w:left="320" w:rightChars="100" w:right="320"/>
      <w:jc w:val="center"/>
    </w:pPr>
    <w:r>
      <w:rPr>
        <w:rFonts w:ascii="宋体" w:eastAsia="宋体" w:hAnsi="宋体" w:hint="eastAsia"/>
        <w:kern w:val="21"/>
        <w:sz w:val="28"/>
        <w:szCs w:val="28"/>
      </w:rPr>
      <w:t>—</w:t>
    </w:r>
    <w:r>
      <w:rPr>
        <w:rFonts w:ascii="宋体" w:eastAsia="宋体" w:hAnsi="宋体"/>
        <w:kern w:val="21"/>
        <w:sz w:val="28"/>
        <w:szCs w:val="28"/>
      </w:rPr>
      <w:t xml:space="preserve"> </w:t>
    </w:r>
    <w:r>
      <w:rPr>
        <w:rFonts w:ascii="宋体" w:eastAsia="宋体" w:hAnsi="宋体"/>
        <w:kern w:val="21"/>
        <w:sz w:val="28"/>
        <w:szCs w:val="28"/>
      </w:rPr>
      <w:fldChar w:fldCharType="begin"/>
    </w:r>
    <w:r>
      <w:rPr>
        <w:rFonts w:ascii="宋体" w:eastAsia="宋体" w:hAnsi="宋体"/>
        <w:kern w:val="21"/>
        <w:sz w:val="28"/>
        <w:szCs w:val="28"/>
      </w:rPr>
      <w:instrText xml:space="preserve"> PAGE </w:instrText>
    </w:r>
    <w:r>
      <w:rPr>
        <w:rFonts w:ascii="宋体" w:eastAsia="宋体" w:hAnsi="宋体"/>
        <w:kern w:val="21"/>
        <w:sz w:val="28"/>
        <w:szCs w:val="28"/>
      </w:rPr>
      <w:fldChar w:fldCharType="separate"/>
    </w:r>
    <w:r>
      <w:rPr>
        <w:rFonts w:ascii="宋体" w:eastAsia="宋体" w:hAnsi="宋体"/>
        <w:kern w:val="21"/>
        <w:sz w:val="28"/>
        <w:szCs w:val="28"/>
      </w:rPr>
      <w:t>1</w:t>
    </w:r>
    <w:r>
      <w:rPr>
        <w:rFonts w:ascii="宋体" w:eastAsia="宋体" w:hAnsi="宋体"/>
        <w:kern w:val="21"/>
        <w:sz w:val="28"/>
        <w:szCs w:val="28"/>
      </w:rPr>
      <w:fldChar w:fldCharType="end"/>
    </w:r>
    <w:r>
      <w:rPr>
        <w:rFonts w:ascii="宋体" w:eastAsia="宋体" w:hAnsi="宋体"/>
        <w:kern w:val="21"/>
        <w:sz w:val="28"/>
        <w:szCs w:val="28"/>
      </w:rPr>
      <w:t xml:space="preserve"> </w:t>
    </w:r>
    <w:r>
      <w:rPr>
        <w:rFonts w:ascii="宋体" w:eastAsia="宋体" w:hAnsi="宋体" w:hint="eastAsia"/>
        <w:kern w:val="21"/>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65E3D" w14:textId="77777777" w:rsidR="00265E60" w:rsidRDefault="00265E60">
      <w:pPr>
        <w:spacing w:after="0" w:line="240" w:lineRule="auto"/>
      </w:pPr>
      <w:r>
        <w:separator/>
      </w:r>
    </w:p>
  </w:footnote>
  <w:footnote w:type="continuationSeparator" w:id="0">
    <w:p w14:paraId="0EFC0D29" w14:textId="77777777" w:rsidR="00265E60" w:rsidRDefault="00265E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0"/>
  <w:drawingGridHorizontalSpacing w:val="158"/>
  <w:drawingGridVerticalSpacing w:val="290"/>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604"/>
    <w:rsid w:val="00150862"/>
    <w:rsid w:val="001C7F2C"/>
    <w:rsid w:val="00265E60"/>
    <w:rsid w:val="00340E58"/>
    <w:rsid w:val="003E45AA"/>
    <w:rsid w:val="00584481"/>
    <w:rsid w:val="00653C1A"/>
    <w:rsid w:val="00787BBD"/>
    <w:rsid w:val="007B51CE"/>
    <w:rsid w:val="007E47F4"/>
    <w:rsid w:val="008D3E0D"/>
    <w:rsid w:val="008F0DCE"/>
    <w:rsid w:val="00916058"/>
    <w:rsid w:val="00AB72C1"/>
    <w:rsid w:val="00C10BB4"/>
    <w:rsid w:val="00CE0C6C"/>
    <w:rsid w:val="00DB647F"/>
    <w:rsid w:val="00DC7E33"/>
    <w:rsid w:val="00E8616A"/>
    <w:rsid w:val="00EB3604"/>
    <w:rsid w:val="0314578A"/>
    <w:rsid w:val="12350D4C"/>
    <w:rsid w:val="1282606E"/>
    <w:rsid w:val="14C56E0C"/>
    <w:rsid w:val="2A6B5471"/>
    <w:rsid w:val="376016E5"/>
    <w:rsid w:val="376821F4"/>
    <w:rsid w:val="3FDE2F85"/>
    <w:rsid w:val="42EF475E"/>
    <w:rsid w:val="632D4CAC"/>
    <w:rsid w:val="77F68760"/>
    <w:rsid w:val="78C95209"/>
    <w:rsid w:val="7BCF8FCC"/>
    <w:rsid w:val="7CE7F485"/>
    <w:rsid w:val="BEBFD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45EFD"/>
  <w15:docId w15:val="{21CC1AFE-AEE5-40B3-BDC7-2A2B19CA2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Strong"/>
    <w:basedOn w:val="a0"/>
    <w:qFormat/>
    <w:rPr>
      <w:b/>
      <w:bCs/>
    </w:rPr>
  </w:style>
  <w:style w:type="paragraph" w:styleId="a8">
    <w:name w:val="List Paragraph"/>
    <w:basedOn w:val="a"/>
    <w:uiPriority w:val="34"/>
    <w:qFormat/>
    <w:pPr>
      <w:ind w:firstLineChars="200" w:firstLine="420"/>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3065</Words>
  <Characters>3312</Characters>
  <Application>Microsoft Office Word</Application>
  <DocSecurity>0</DocSecurity>
  <Lines>150</Lines>
  <Paragraphs>82</Paragraphs>
  <ScaleCrop>false</ScaleCrop>
  <Company/>
  <LinksUpToDate>false</LinksUpToDate>
  <CharactersWithSpaces>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张孝帆</cp:lastModifiedBy>
  <cp:revision>23</cp:revision>
  <dcterms:created xsi:type="dcterms:W3CDTF">2020-06-05T13:22:00Z</dcterms:created>
  <dcterms:modified xsi:type="dcterms:W3CDTF">2026-08-27T04:15:00Z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KSOTemplateDocerSaveRecord">
    <vt:lpwstr>eyJoZGlkIjoiZTI5YjQ1MGFjMTFiNDg1NTk2YmRlM2ViMGJiOWRjYTMiLCJ1c2VySWQiOiI5NTQwODY0MjgifQ==</vt:lpwstr>
  </property>
  <property fmtid="{D5CDD505-2E9C-101B-9397-08002B2CF9AE}" pid="4" name="ICV">
    <vt:lpwstr>FDD8FFF864B24972B9275BBA660976D8_12</vt:lpwstr>
  </property>
</Properties>
</file>