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新疆维吾尔自治区药品检验研究院</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u w:val="none"/>
        </w:rPr>
        <w:t>我院是自治区药品监督管理局直属事业单位，工作任务是承担药品（含药用辅料、包装材料与容器）、医疗器械、化妆品的检验检测、质量分析、复验和质量标准修订及技术复核等工作；开展检验检测新技术新方法新标准和仿制药质量相关技术研究；组织开展地方药品标准规定使用的对照品和对照药材的研究、制备和标定，以及药品相关单位的培训、技术指导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新疆维吾尔自治区药品检验研究院无下属预算单位。</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2025年度收入总计5,255.79万元，其中：本年收入合计4,739.04万元，使用非财政拨款结余（含专用结余）43.93万元，年初结转和结余472.82万元。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2025年度支出总计5,255.79万元，其中：本年支出合计4,745.20万元，结余分配157.64万元，年末结转和结余352.95万元。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收入支出总体与上年相比，减少743.66万元，下降12.40%，主要原因是：一是本年度新立项课题数量减少，课题收入随之下降，造成本年总收入减少。二是本年承接社会委托技术服务业务增加，对应经营支出有所增长，结余分配较上年降低；同时本年拨付上年度课题收入中应付合作单位的课题经费，使得年末结转结余相应减少。综合以上因素，收支总体规模同比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本年收入4,739.04万元，其中：财政拨款收入4,083.10万元,占86.16%；上级补助收入0.00万元,占0.00%；事业收入127.50万元，占2.69%；经营收入526.56万元,占11.11%；附属单位上缴收入0.00万元，占0.00%；其他收入1.88万元，占0.04%。</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本年支出4,745.20万元，其中：基本支出2,449.41万元，占51.62%；项目支出1,925.07万元，占40.57%；上缴上级支出0.00万元，占0.00%；经营支出370.72万元，占7.81%；对附属单位补助支出0.00万元，占0.00%。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2025年度财政拨款收入总计4,083.10万元，其中：年初财政拨款结转和结余0.00万元，本年财政拨款收入4,083.10万元。财政拨款支出总计4,083.10万元，其中：年末财政拨款结转和结余0.00万元，本年财政拨款支出4,083.10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u w:val="none"/>
        </w:rPr>
        <w:t>财政拨款收入支出总体与上年相比，增加56.91万元，增长1.41%，主要原因是：本年度</w:t>
      </w:r>
      <w:r>
        <w:rPr>
          <w:rFonts w:hint="eastAsia" w:ascii="仿宋_GB2312" w:eastAsia="仿宋_GB2312"/>
          <w:b w:val="0"/>
          <w:sz w:val="32"/>
          <w:szCs w:val="32"/>
          <w:u w:val="none"/>
          <w:lang w:eastAsia="zh-CN"/>
        </w:rPr>
        <w:t>因人员</w:t>
      </w:r>
      <w:r>
        <w:rPr>
          <w:rFonts w:hint="eastAsia" w:ascii="仿宋_GB2312" w:eastAsia="仿宋_GB2312"/>
          <w:b w:val="0"/>
          <w:sz w:val="32"/>
          <w:szCs w:val="32"/>
          <w:u w:val="none"/>
        </w:rPr>
        <w:t>职级调整、工资调整、社保、住房公积金基数调整</w:t>
      </w:r>
      <w:r>
        <w:rPr>
          <w:rFonts w:hint="eastAsia" w:ascii="仿宋_GB2312" w:eastAsia="仿宋_GB2312"/>
          <w:b w:val="0"/>
          <w:sz w:val="32"/>
          <w:szCs w:val="32"/>
          <w:u w:val="none"/>
          <w:lang w:eastAsia="zh-CN"/>
        </w:rPr>
        <w:t>等原因</w:t>
      </w:r>
      <w:r>
        <w:rPr>
          <w:rFonts w:hint="eastAsia" w:ascii="仿宋_GB2312" w:eastAsia="仿宋_GB2312"/>
          <w:b w:val="0"/>
          <w:sz w:val="32"/>
          <w:szCs w:val="32"/>
          <w:u w:val="none"/>
        </w:rPr>
        <w:t>，导致人员类财政拨款收入增加。与年初预算相比，年初预算数3,682.10万元，决算数4,083.10万元，预决算差异率10.89%，主要原因是：年中追加</w:t>
      </w:r>
      <w:r>
        <w:rPr>
          <w:rFonts w:hint="eastAsia" w:ascii="仿宋_GB2312" w:eastAsia="仿宋_GB2312"/>
          <w:b w:val="0"/>
          <w:sz w:val="32"/>
          <w:szCs w:val="32"/>
          <w:u w:val="none"/>
          <w:lang w:eastAsia="zh-CN"/>
        </w:rPr>
        <w:t>第二批</w:t>
      </w:r>
      <w:r>
        <w:rPr>
          <w:rFonts w:hint="eastAsia" w:ascii="仿宋_GB2312" w:eastAsia="仿宋_GB2312"/>
          <w:b w:val="0"/>
          <w:sz w:val="32"/>
          <w:szCs w:val="32"/>
          <w:u w:val="none"/>
        </w:rPr>
        <w:t>中央</w:t>
      </w:r>
      <w:r>
        <w:rPr>
          <w:rFonts w:hint="eastAsia" w:ascii="仿宋_GB2312" w:eastAsia="仿宋_GB2312"/>
          <w:b w:val="0"/>
          <w:sz w:val="32"/>
          <w:szCs w:val="32"/>
          <w:u w:val="none"/>
          <w:lang w:eastAsia="zh-CN"/>
        </w:rPr>
        <w:t>食品药品监管补助</w:t>
      </w:r>
      <w:r>
        <w:rPr>
          <w:rFonts w:hint="eastAsia" w:ascii="仿宋_GB2312" w:eastAsia="仿宋_GB2312"/>
          <w:b w:val="0"/>
          <w:sz w:val="32"/>
          <w:szCs w:val="32"/>
          <w:u w:val="none"/>
        </w:rPr>
        <w:t>资金和</w:t>
      </w:r>
      <w:r>
        <w:rPr>
          <w:rFonts w:hint="eastAsia" w:ascii="仿宋_GB2312" w:eastAsia="仿宋_GB2312"/>
          <w:b w:val="0"/>
          <w:sz w:val="32"/>
          <w:szCs w:val="32"/>
          <w:u w:val="none"/>
          <w:lang w:eastAsia="zh-CN"/>
        </w:rPr>
        <w:t>基本支出职业年金</w:t>
      </w:r>
      <w:r>
        <w:rPr>
          <w:rFonts w:hint="eastAsia" w:ascii="仿宋_GB2312" w:eastAsia="仿宋_GB2312"/>
          <w:b w:val="0"/>
          <w:sz w:val="32"/>
          <w:szCs w:val="32"/>
          <w:u w:val="none"/>
        </w:rPr>
        <w:t>未包含在年初预算中，导致年初预算数与决算出现差异。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u w:val="none"/>
          <w:lang w:eastAsia="zh-CN"/>
        </w:rPr>
        <w:t>工资</w:t>
      </w:r>
      <w:r>
        <w:rPr>
          <w:rFonts w:hint="eastAsia" w:ascii="仿宋_GB2312" w:eastAsia="仿宋_GB2312"/>
          <w:b w:val="0"/>
          <w:sz w:val="32"/>
          <w:szCs w:val="32"/>
          <w:u w:val="none"/>
        </w:rPr>
        <w:t>、运转、</w:t>
      </w:r>
      <w:r>
        <w:rPr>
          <w:rFonts w:hint="eastAsia" w:ascii="仿宋_GB2312" w:eastAsia="仿宋_GB2312"/>
          <w:b w:val="0"/>
          <w:sz w:val="32"/>
          <w:szCs w:val="32"/>
          <w:u w:val="none"/>
          <w:lang w:eastAsia="zh-CN"/>
        </w:rPr>
        <w:t>药品事务</w:t>
      </w:r>
      <w:r>
        <w:rPr>
          <w:rFonts w:hint="eastAsia" w:ascii="仿宋_GB2312" w:eastAsia="仿宋_GB2312"/>
          <w:b w:val="0"/>
          <w:sz w:val="32"/>
          <w:szCs w:val="32"/>
        </w:rPr>
        <w:t>类等重点支出，体现在有关支出科目中。</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single"/>
        </w:rPr>
      </w:pPr>
      <w:r>
        <w:rPr>
          <w:rFonts w:hint="eastAsia" w:ascii="仿宋_GB2312" w:eastAsia="仿宋_GB2312"/>
          <w:b w:val="0"/>
          <w:sz w:val="32"/>
          <w:szCs w:val="32"/>
        </w:rPr>
        <w:t>按照支出功能分类，一般公共服务支出（类）市场监督管理事务（款）药品事务（项）的支出占本年财政拨款支出总额的比重最高，2025年度决算数为1,624.68万元，占比39.79%，主要用于</w:t>
      </w:r>
      <w:r>
        <w:rPr>
          <w:rFonts w:hint="eastAsia" w:ascii="仿宋_GB2312" w:eastAsia="仿宋_GB2312"/>
          <w:b w:val="0"/>
          <w:sz w:val="32"/>
          <w:szCs w:val="32"/>
          <w:u w:val="none"/>
          <w:lang w:eastAsia="zh-CN"/>
        </w:rPr>
        <w:t>开展</w:t>
      </w:r>
      <w:r>
        <w:rPr>
          <w:rFonts w:hint="eastAsia" w:ascii="仿宋_GB2312" w:eastAsia="仿宋_GB2312"/>
          <w:b w:val="0"/>
          <w:sz w:val="32"/>
          <w:szCs w:val="32"/>
          <w:u w:val="none"/>
        </w:rPr>
        <w:t>药品（含药用辅料、包装材料与容器）、医疗器械、化妆品的检验检测、质量分析、复验和质量标准修订及技术复核等工作；开展检验检测新技术新方法新标准和仿制药质量相关技术研究；组织开展地方药品标准规定使用的对照品和对照药材的研究、制备和标定，以及药品相关单位的培训、技术指导等工作</w:t>
      </w:r>
      <w:r>
        <w:rPr>
          <w:rFonts w:hint="eastAsia" w:ascii="仿宋_GB2312" w:eastAsia="仿宋_GB2312"/>
          <w:b w:val="0"/>
          <w:sz w:val="32"/>
          <w:szCs w:val="32"/>
          <w:u w:val="none"/>
          <w:lang w:eastAsia="zh-CN"/>
        </w:rPr>
        <w:t>。</w:t>
      </w:r>
    </w:p>
    <w:p>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single"/>
        </w:rPr>
      </w:pPr>
      <w:r>
        <w:rPr>
          <w:rFonts w:hint="eastAsia" w:ascii="仿宋_GB2312" w:eastAsia="仿宋_GB2312"/>
          <w:b w:val="0"/>
          <w:sz w:val="32"/>
          <w:szCs w:val="32"/>
        </w:rPr>
        <w:t>2025年度一般公共预算财政拨款支出4,083.10万元，占本年支出合计的86.05%。与上年相比，增加56.91万元，增长1.41%，主要原因是：</w:t>
      </w:r>
      <w:r>
        <w:rPr>
          <w:rFonts w:hint="eastAsia" w:ascii="仿宋_GB2312" w:eastAsia="仿宋_GB2312"/>
          <w:b w:val="0"/>
          <w:sz w:val="32"/>
          <w:szCs w:val="32"/>
          <w:u w:val="none"/>
          <w:lang w:eastAsia="zh-CN"/>
        </w:rPr>
        <w:t>本</w:t>
      </w:r>
      <w:r>
        <w:rPr>
          <w:rFonts w:hint="eastAsia" w:ascii="仿宋_GB2312" w:eastAsia="仿宋_GB2312"/>
          <w:b w:val="0"/>
          <w:sz w:val="32"/>
          <w:szCs w:val="32"/>
          <w:u w:val="none"/>
        </w:rPr>
        <w:t>年度</w:t>
      </w:r>
      <w:r>
        <w:rPr>
          <w:rFonts w:hint="eastAsia" w:ascii="仿宋_GB2312" w:eastAsia="仿宋_GB2312"/>
          <w:b w:val="0"/>
          <w:sz w:val="32"/>
          <w:szCs w:val="32"/>
          <w:u w:val="none"/>
          <w:lang w:eastAsia="zh-CN"/>
        </w:rPr>
        <w:t>因人员</w:t>
      </w:r>
      <w:r>
        <w:rPr>
          <w:rFonts w:hint="eastAsia" w:ascii="仿宋_GB2312" w:eastAsia="仿宋_GB2312"/>
          <w:b w:val="0"/>
          <w:sz w:val="32"/>
          <w:szCs w:val="32"/>
          <w:u w:val="none"/>
        </w:rPr>
        <w:t>职级调整、工资调整、社保、住房公积金基数调整</w:t>
      </w:r>
      <w:r>
        <w:rPr>
          <w:rFonts w:hint="eastAsia" w:ascii="仿宋_GB2312" w:eastAsia="仿宋_GB2312"/>
          <w:b w:val="0"/>
          <w:sz w:val="32"/>
          <w:szCs w:val="32"/>
          <w:u w:val="none"/>
          <w:lang w:eastAsia="zh-CN"/>
        </w:rPr>
        <w:t>等原因</w:t>
      </w:r>
      <w:r>
        <w:rPr>
          <w:rFonts w:hint="eastAsia" w:ascii="仿宋_GB2312" w:eastAsia="仿宋_GB2312"/>
          <w:b w:val="0"/>
          <w:sz w:val="32"/>
          <w:szCs w:val="32"/>
          <w:u w:val="none"/>
        </w:rPr>
        <w:t>，导致人员类财政拨款收入增加。</w:t>
      </w:r>
      <w:r>
        <w:rPr>
          <w:rFonts w:hint="eastAsia" w:ascii="仿宋_GB2312" w:eastAsia="仿宋_GB2312"/>
          <w:b w:val="0"/>
          <w:sz w:val="32"/>
          <w:szCs w:val="32"/>
        </w:rPr>
        <w:t>与年初预算相比，年初预算数3,682.10万元，决算数4,083.10万元，预决算差异率10.89%，主要原因是：</w:t>
      </w:r>
      <w:r>
        <w:rPr>
          <w:rFonts w:hint="eastAsia" w:ascii="仿宋_GB2312" w:eastAsia="仿宋_GB2312"/>
          <w:b w:val="0"/>
          <w:sz w:val="32"/>
          <w:szCs w:val="32"/>
          <w:u w:val="none"/>
        </w:rPr>
        <w:t>年中追加</w:t>
      </w:r>
      <w:r>
        <w:rPr>
          <w:rFonts w:hint="eastAsia" w:ascii="仿宋_GB2312" w:eastAsia="仿宋_GB2312"/>
          <w:b w:val="0"/>
          <w:sz w:val="32"/>
          <w:szCs w:val="32"/>
          <w:u w:val="none"/>
          <w:lang w:eastAsia="zh-CN"/>
        </w:rPr>
        <w:t>第二批</w:t>
      </w:r>
      <w:r>
        <w:rPr>
          <w:rFonts w:hint="eastAsia" w:ascii="仿宋_GB2312" w:eastAsia="仿宋_GB2312"/>
          <w:b w:val="0"/>
          <w:sz w:val="32"/>
          <w:szCs w:val="32"/>
          <w:u w:val="none"/>
        </w:rPr>
        <w:t>中央</w:t>
      </w:r>
      <w:r>
        <w:rPr>
          <w:rFonts w:hint="eastAsia" w:ascii="仿宋_GB2312" w:eastAsia="仿宋_GB2312"/>
          <w:b w:val="0"/>
          <w:sz w:val="32"/>
          <w:szCs w:val="32"/>
          <w:u w:val="none"/>
          <w:lang w:eastAsia="zh-CN"/>
        </w:rPr>
        <w:t>食品药品监管补助</w:t>
      </w:r>
      <w:r>
        <w:rPr>
          <w:rFonts w:hint="eastAsia" w:ascii="仿宋_GB2312" w:eastAsia="仿宋_GB2312"/>
          <w:b w:val="0"/>
          <w:sz w:val="32"/>
          <w:szCs w:val="32"/>
          <w:u w:val="none"/>
        </w:rPr>
        <w:t>资金和</w:t>
      </w:r>
      <w:r>
        <w:rPr>
          <w:rFonts w:hint="eastAsia" w:ascii="仿宋_GB2312" w:eastAsia="仿宋_GB2312"/>
          <w:b w:val="0"/>
          <w:sz w:val="32"/>
          <w:szCs w:val="32"/>
          <w:u w:val="none"/>
          <w:lang w:eastAsia="zh-CN"/>
        </w:rPr>
        <w:t>基本支出职业年金</w:t>
      </w:r>
      <w:r>
        <w:rPr>
          <w:rFonts w:hint="eastAsia" w:ascii="仿宋_GB2312" w:eastAsia="仿宋_GB2312"/>
          <w:b w:val="0"/>
          <w:sz w:val="32"/>
          <w:szCs w:val="32"/>
          <w:u w:val="none"/>
        </w:rPr>
        <w:t>未包含在年初预算中，导致年初预算数与决算出现差异。</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1.一般公共服务支出（类）3,195.25万元，占78.26%。</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2.社会保障和就业支出（类）533.61万元，占13.07%。</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3.卫生健康支出（类）201.37万元，占4.93%。</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4.住房保障支出（类）152.87万元，占3.74%。</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rPr>
        <w:t>1、一般公共服务支出（类）市场监督管理事务（款）药品事务（项）：支出决算数为1,624.68万元，比上年决算减少139.08万元，下降7.89%，主要原因是：</w:t>
      </w:r>
      <w:r>
        <w:rPr>
          <w:rFonts w:hint="eastAsia" w:ascii="仿宋_GB2312" w:eastAsia="仿宋_GB2312"/>
          <w:b w:val="0"/>
          <w:sz w:val="32"/>
          <w:szCs w:val="32"/>
          <w:u w:val="none"/>
          <w:lang w:eastAsia="zh-CN"/>
        </w:rPr>
        <w:t>我单位严格落实过紧日子要求，压减一般性支出，</w:t>
      </w:r>
      <w:r>
        <w:rPr>
          <w:rFonts w:ascii="仿宋_GB2312" w:eastAsia="仿宋_GB2312"/>
          <w:sz w:val="32"/>
          <w:szCs w:val="32"/>
          <w:u w:val="none"/>
          <w:lang w:eastAsia="zh-CN"/>
        </w:rPr>
        <w:t>因此本科目支出比上年减少</w:t>
      </w:r>
      <w:r>
        <w:rPr>
          <w:rFonts w:hint="eastAsia" w:ascii="仿宋_GB2312" w:eastAsia="仿宋_GB2312"/>
          <w:sz w:val="32"/>
          <w:szCs w:val="32"/>
          <w:u w:val="none"/>
          <w:lang w:eastAsia="zh-CN"/>
        </w:rPr>
        <w:t>。</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rPr>
        <w:t>2、一般公共服务支出（类）市场监督管理事务（款）事业运行（项）：支出决算数为1,561.57万元，比上年决算减少11.87万元，下降0.75%，主要原因是：</w:t>
      </w:r>
      <w:r>
        <w:rPr>
          <w:rFonts w:hint="eastAsia" w:ascii="仿宋_GB2312" w:eastAsia="仿宋_GB2312"/>
          <w:b w:val="0"/>
          <w:sz w:val="32"/>
          <w:szCs w:val="32"/>
          <w:u w:val="none"/>
        </w:rPr>
        <w:t>本年度</w:t>
      </w:r>
      <w:r>
        <w:rPr>
          <w:rFonts w:hint="eastAsia" w:ascii="仿宋_GB2312" w:eastAsia="仿宋_GB2312"/>
          <w:b w:val="0"/>
          <w:sz w:val="32"/>
          <w:szCs w:val="32"/>
          <w:u w:val="none"/>
          <w:lang w:eastAsia="zh-CN"/>
        </w:rPr>
        <w:t>按要求将非财政拨款结余支出从基本支出调整至项目支出</w:t>
      </w:r>
      <w:r>
        <w:rPr>
          <w:rFonts w:hint="eastAsia" w:ascii="仿宋_GB2312" w:eastAsia="仿宋_GB2312"/>
          <w:b w:val="0"/>
          <w:sz w:val="32"/>
          <w:szCs w:val="32"/>
          <w:u w:val="none"/>
        </w:rPr>
        <w:t>，</w:t>
      </w:r>
      <w:r>
        <w:rPr>
          <w:rFonts w:ascii="仿宋_GB2312" w:eastAsia="仿宋_GB2312"/>
          <w:sz w:val="32"/>
          <w:szCs w:val="32"/>
          <w:u w:val="none"/>
          <w:lang w:eastAsia="zh-CN"/>
        </w:rPr>
        <w:t>因此本科目支出比上年减少</w:t>
      </w:r>
      <w:r>
        <w:rPr>
          <w:rFonts w:hint="eastAsia" w:ascii="仿宋_GB2312" w:eastAsia="仿宋_GB2312"/>
          <w:b w:val="0"/>
          <w:sz w:val="32"/>
          <w:szCs w:val="32"/>
          <w:u w:val="none"/>
        </w:rPr>
        <w:t>。</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rPr>
        <w:t>3、一般公共服务支出（类）市场监督管理事务（款）其他市场监督管理事务（项）：支出决算数为9.00万元，比上年决算减少11.00万元，下降55.00%，主要原因是：</w:t>
      </w:r>
      <w:r>
        <w:rPr>
          <w:rFonts w:hint="eastAsia" w:ascii="仿宋_GB2312" w:eastAsia="仿宋_GB2312"/>
          <w:b w:val="0"/>
          <w:sz w:val="32"/>
          <w:szCs w:val="32"/>
          <w:u w:val="none"/>
        </w:rPr>
        <w:t>本年度申请新疆人才发展基金2025年度第二轮支持资金-智力援疆创新拓展人才计划课题经费减少，</w:t>
      </w:r>
      <w:r>
        <w:rPr>
          <w:rFonts w:ascii="仿宋_GB2312" w:eastAsia="仿宋_GB2312"/>
          <w:sz w:val="32"/>
          <w:szCs w:val="32"/>
          <w:u w:val="none"/>
          <w:lang w:eastAsia="zh-CN"/>
        </w:rPr>
        <w:t>因此本科目支出比上年减少</w:t>
      </w:r>
      <w:r>
        <w:rPr>
          <w:rFonts w:hint="eastAsia" w:ascii="仿宋_GB2312" w:eastAsia="仿宋_GB2312"/>
          <w:b w:val="0"/>
          <w:sz w:val="32"/>
          <w:szCs w:val="32"/>
          <w:u w:val="none"/>
        </w:rPr>
        <w:t>。</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single"/>
        </w:rPr>
      </w:pPr>
      <w:r>
        <w:rPr>
          <w:rFonts w:hint="eastAsia" w:ascii="仿宋_GB2312" w:eastAsia="仿宋_GB2312"/>
          <w:b w:val="0"/>
          <w:sz w:val="32"/>
          <w:szCs w:val="32"/>
        </w:rPr>
        <w:t>4、社会保障和就业支出（类）行政事业单位养老支出（款）事业单位离退休（项）：支出决算数为159.37万元，比上年决算增加16.57万元，增长11.60%，主要原因是：</w:t>
      </w:r>
      <w:r>
        <w:rPr>
          <w:rFonts w:hint="eastAsia" w:ascii="仿宋_GB2312" w:eastAsia="仿宋_GB2312"/>
          <w:b w:val="0"/>
          <w:sz w:val="32"/>
          <w:szCs w:val="32"/>
          <w:u w:val="none"/>
        </w:rPr>
        <w:t>本年度退休人员较上年增加，</w:t>
      </w:r>
      <w:r>
        <w:rPr>
          <w:rFonts w:ascii="仿宋_GB2312" w:eastAsia="仿宋_GB2312"/>
          <w:sz w:val="32"/>
          <w:szCs w:val="32"/>
          <w:u w:val="none"/>
          <w:lang w:eastAsia="zh-CN"/>
        </w:rPr>
        <w:t>因此本科目支出比上年</w:t>
      </w:r>
      <w:r>
        <w:rPr>
          <w:rFonts w:hint="eastAsia" w:ascii="仿宋_GB2312" w:eastAsia="仿宋_GB2312"/>
          <w:b w:val="0"/>
          <w:sz w:val="32"/>
          <w:szCs w:val="32"/>
          <w:u w:val="none"/>
        </w:rPr>
        <w:t>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single"/>
        </w:rPr>
      </w:pPr>
      <w:r>
        <w:rPr>
          <w:rFonts w:hint="eastAsia" w:ascii="仿宋_GB2312" w:eastAsia="仿宋_GB2312"/>
          <w:b w:val="0"/>
          <w:sz w:val="32"/>
          <w:szCs w:val="32"/>
        </w:rPr>
        <w:t>5、社会保障和就业支出（类）行政事业单位养老支出（款）机关事业单位基本养老保险缴费支出（项）：支出决算数为203.84万元，比上年决算增加9.65万元，增长4.97%，主要原因是：</w:t>
      </w:r>
      <w:r>
        <w:rPr>
          <w:rFonts w:hint="eastAsia" w:ascii="仿宋_GB2312" w:eastAsia="仿宋_GB2312"/>
          <w:b w:val="0"/>
          <w:sz w:val="32"/>
          <w:szCs w:val="32"/>
          <w:u w:val="none"/>
        </w:rPr>
        <w:t>人员职级调整、工资调整</w:t>
      </w:r>
      <w:r>
        <w:rPr>
          <w:rFonts w:hint="eastAsia" w:ascii="仿宋_GB2312" w:eastAsia="仿宋_GB2312"/>
          <w:b w:val="0"/>
          <w:sz w:val="32"/>
          <w:szCs w:val="32"/>
          <w:u w:val="none"/>
          <w:lang w:eastAsia="zh-CN"/>
        </w:rPr>
        <w:t>，导致</w:t>
      </w:r>
      <w:r>
        <w:rPr>
          <w:rFonts w:hint="eastAsia" w:ascii="仿宋_GB2312" w:eastAsia="仿宋_GB2312"/>
          <w:b w:val="0"/>
          <w:sz w:val="32"/>
          <w:szCs w:val="32"/>
          <w:u w:val="none"/>
        </w:rPr>
        <w:t>社保基数</w:t>
      </w:r>
      <w:r>
        <w:rPr>
          <w:rFonts w:hint="eastAsia" w:ascii="仿宋_GB2312" w:eastAsia="仿宋_GB2312"/>
          <w:b w:val="0"/>
          <w:sz w:val="32"/>
          <w:szCs w:val="32"/>
          <w:u w:val="none"/>
          <w:lang w:eastAsia="zh-CN"/>
        </w:rPr>
        <w:t>增长</w:t>
      </w:r>
      <w:r>
        <w:rPr>
          <w:rFonts w:hint="eastAsia" w:ascii="仿宋_GB2312" w:eastAsia="仿宋_GB2312"/>
          <w:b w:val="0"/>
          <w:sz w:val="32"/>
          <w:szCs w:val="32"/>
          <w:u w:val="none"/>
        </w:rPr>
        <w:t>，</w:t>
      </w:r>
      <w:r>
        <w:rPr>
          <w:rFonts w:ascii="仿宋_GB2312" w:eastAsia="仿宋_GB2312"/>
          <w:sz w:val="32"/>
          <w:szCs w:val="32"/>
          <w:u w:val="none"/>
          <w:lang w:eastAsia="zh-CN"/>
        </w:rPr>
        <w:t>因此本科目支出比上年</w:t>
      </w:r>
      <w:r>
        <w:rPr>
          <w:rFonts w:hint="eastAsia" w:ascii="仿宋_GB2312" w:eastAsia="仿宋_GB2312"/>
          <w:b w:val="0"/>
          <w:sz w:val="32"/>
          <w:szCs w:val="32"/>
          <w:u w:val="none"/>
        </w:rPr>
        <w:t>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rPr>
        <w:t>6、社会保障和就业支出（类）行政事业单位养老支出（款）机关事业单位职业年金缴费支出（项）：支出决算数为170.40万元，比上年决算增加160.02万元，增长1,541.62%，主要原因是：</w:t>
      </w:r>
      <w:r>
        <w:rPr>
          <w:rFonts w:hint="eastAsia" w:ascii="仿宋_GB2312" w:eastAsia="仿宋_GB2312"/>
          <w:b w:val="0"/>
          <w:sz w:val="32"/>
          <w:szCs w:val="32"/>
          <w:u w:val="none"/>
          <w:lang w:val="en-US" w:eastAsia="zh-CN"/>
        </w:rPr>
        <w:t>2025年</w:t>
      </w:r>
      <w:r>
        <w:rPr>
          <w:rFonts w:hint="eastAsia" w:ascii="仿宋_GB2312" w:eastAsia="仿宋_GB2312"/>
          <w:b w:val="0"/>
          <w:sz w:val="32"/>
          <w:szCs w:val="32"/>
          <w:u w:val="none"/>
          <w:lang w:eastAsia="zh-CN"/>
        </w:rPr>
        <w:t>按照相关规定实缴在职人员职业年金单位缴费部分</w:t>
      </w:r>
      <w:r>
        <w:rPr>
          <w:rFonts w:hint="eastAsia" w:ascii="仿宋_GB2312" w:eastAsia="仿宋_GB2312"/>
          <w:b w:val="0"/>
          <w:sz w:val="32"/>
          <w:szCs w:val="32"/>
          <w:u w:val="none"/>
        </w:rPr>
        <w:t>，导致社会保障和就业支出（类）行政事业单位养老支出（款）机关事业单位职业年金缴费支出（项）增加。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u w:val="none"/>
        </w:rPr>
        <w:t>7、卫生健康支出（类）行政事业单位医疗（款）事业单位医疗（项）：支出决算数为112.19万元，比上年决算增加21.17万元，增长23.26%，主要原因是：人员职级调整、工资调整</w:t>
      </w:r>
      <w:r>
        <w:rPr>
          <w:rFonts w:hint="eastAsia" w:ascii="仿宋_GB2312" w:eastAsia="仿宋_GB2312"/>
          <w:b w:val="0"/>
          <w:sz w:val="32"/>
          <w:szCs w:val="32"/>
          <w:u w:val="none"/>
          <w:lang w:eastAsia="zh-CN"/>
        </w:rPr>
        <w:t>，</w:t>
      </w:r>
      <w:r>
        <w:rPr>
          <w:rFonts w:ascii="仿宋_GB2312" w:eastAsia="仿宋_GB2312"/>
          <w:sz w:val="32"/>
          <w:szCs w:val="32"/>
          <w:u w:val="none"/>
          <w:lang w:eastAsia="zh-CN"/>
        </w:rPr>
        <w:t>因此本科目支出比上年</w:t>
      </w:r>
      <w:bookmarkStart w:id="0" w:name="_GoBack"/>
      <w:bookmarkEnd w:id="0"/>
      <w:r>
        <w:rPr>
          <w:rFonts w:hint="eastAsia" w:ascii="仿宋_GB2312" w:eastAsia="仿宋_GB2312"/>
          <w:b w:val="0"/>
          <w:sz w:val="32"/>
          <w:szCs w:val="32"/>
          <w:u w:val="none"/>
        </w:rPr>
        <w:t>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u w:val="none"/>
        </w:rPr>
        <w:t>8、卫生健康支出（类）行政事业单位医疗（款）公务员医疗补助（项）：支出决算数为89.18万元，比上年决算增加4.22万元，增长4.97%，主要原因是：人员职级调整、工资调整</w:t>
      </w:r>
      <w:r>
        <w:rPr>
          <w:rFonts w:hint="eastAsia" w:ascii="仿宋_GB2312" w:eastAsia="仿宋_GB2312"/>
          <w:b w:val="0"/>
          <w:sz w:val="32"/>
          <w:szCs w:val="32"/>
          <w:u w:val="none"/>
          <w:lang w:eastAsia="zh-CN"/>
        </w:rPr>
        <w:t>，</w:t>
      </w:r>
      <w:r>
        <w:rPr>
          <w:rFonts w:ascii="仿宋_GB2312" w:eastAsia="仿宋_GB2312"/>
          <w:sz w:val="32"/>
          <w:szCs w:val="32"/>
          <w:u w:val="none"/>
          <w:lang w:eastAsia="zh-CN"/>
        </w:rPr>
        <w:t>因此本科目支出比上年</w:t>
      </w:r>
      <w:r>
        <w:rPr>
          <w:rFonts w:hint="eastAsia" w:ascii="仿宋_GB2312" w:eastAsia="仿宋_GB2312"/>
          <w:b w:val="0"/>
          <w:sz w:val="32"/>
          <w:szCs w:val="32"/>
          <w:u w:val="none"/>
        </w:rPr>
        <w:t>增加。</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u w:val="none"/>
        </w:rPr>
        <w:t>9、住房保障支出（类）住房改革支出（款）住房公积金（项）：支出决算数为152.87万元，比上年决算增加7.23万元，增长4.96%，主要原因是：人员职级调整、工资调整</w:t>
      </w:r>
      <w:r>
        <w:rPr>
          <w:rFonts w:hint="eastAsia" w:ascii="仿宋_GB2312" w:eastAsia="仿宋_GB2312"/>
          <w:b w:val="0"/>
          <w:sz w:val="32"/>
          <w:szCs w:val="32"/>
          <w:u w:val="none"/>
          <w:lang w:eastAsia="zh-CN"/>
        </w:rPr>
        <w:t>，</w:t>
      </w:r>
      <w:r>
        <w:rPr>
          <w:rFonts w:ascii="仿宋_GB2312" w:eastAsia="仿宋_GB2312"/>
          <w:sz w:val="32"/>
          <w:szCs w:val="32"/>
          <w:u w:val="none"/>
          <w:lang w:eastAsia="zh-CN"/>
        </w:rPr>
        <w:t>因此本科目支出比上年</w:t>
      </w:r>
      <w:r>
        <w:rPr>
          <w:rFonts w:hint="eastAsia" w:ascii="仿宋_GB2312" w:eastAsia="仿宋_GB2312"/>
          <w:b w:val="0"/>
          <w:sz w:val="32"/>
          <w:szCs w:val="32"/>
          <w:u w:val="none"/>
        </w:rPr>
        <w:t>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2025年度一般公共预算财政拨款基本支出2,449.41万元，其中：人员经费2,290.03万元，包括：基本工资、津贴补贴、奖金、绩效工资、机关事业单位基本养老保险缴费、职业年金缴费、职工基本医疗保险缴费、公务员医疗补助缴费、其他社会保障缴费、住房公积金、其他工资福利支出、退休费、奖励金和其他对个人和家庭的补助。</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公用经费159.38万元，包括：取暖费、物业管理费、公务接待费、工会经费、福利费、公务用车运行维护费和其他商品和服务支出。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rPr>
        <w:t>2025年度财政拨款“三公”经费支出10.68万元，比上年减少3.85万元，下降26.50%，主要原因是：</w:t>
      </w:r>
      <w:r>
        <w:rPr>
          <w:rFonts w:hint="eastAsia" w:ascii="仿宋_GB2312" w:eastAsia="仿宋_GB2312"/>
          <w:b w:val="0"/>
          <w:sz w:val="32"/>
          <w:szCs w:val="32"/>
          <w:u w:val="none"/>
          <w:lang w:val="en-US" w:eastAsia="zh-CN"/>
        </w:rPr>
        <w:t>1.</w:t>
      </w:r>
      <w:r>
        <w:rPr>
          <w:rFonts w:hint="eastAsia" w:ascii="仿宋_GB2312" w:eastAsia="仿宋_GB2312"/>
          <w:b w:val="0"/>
          <w:sz w:val="32"/>
          <w:szCs w:val="32"/>
          <w:u w:val="none"/>
          <w:lang w:eastAsia="zh-CN"/>
        </w:rPr>
        <w:t>我单位严格落实过紧日子要求，压减“三公”经费支出；</w:t>
      </w:r>
      <w:r>
        <w:rPr>
          <w:rFonts w:hint="eastAsia" w:ascii="仿宋_GB2312" w:eastAsia="仿宋_GB2312"/>
          <w:b w:val="0"/>
          <w:sz w:val="32"/>
          <w:szCs w:val="32"/>
          <w:u w:val="none"/>
          <w:lang w:val="en-US" w:eastAsia="zh-CN"/>
        </w:rPr>
        <w:t>2.</w:t>
      </w:r>
      <w:r>
        <w:rPr>
          <w:rFonts w:hint="eastAsia" w:ascii="仿宋_GB2312" w:eastAsia="仿宋_GB2312"/>
          <w:b w:val="0"/>
          <w:sz w:val="32"/>
          <w:szCs w:val="32"/>
          <w:u w:val="none"/>
        </w:rPr>
        <w:t>本年度承接“两品一械”需赴地州开展抽样任务减少，公务用车使用率减少，导致公务用车运行维护费较上年减少；</w:t>
      </w:r>
      <w:r>
        <w:rPr>
          <w:rFonts w:hint="eastAsia" w:ascii="仿宋_GB2312" w:eastAsia="仿宋_GB2312"/>
          <w:b w:val="0"/>
          <w:sz w:val="32"/>
          <w:szCs w:val="32"/>
          <w:u w:val="none"/>
          <w:lang w:val="en-US" w:eastAsia="zh-CN"/>
        </w:rPr>
        <w:t>3.</w:t>
      </w:r>
      <w:r>
        <w:rPr>
          <w:rFonts w:hint="eastAsia" w:ascii="仿宋_GB2312" w:eastAsia="仿宋_GB2312"/>
          <w:b w:val="0"/>
          <w:sz w:val="32"/>
          <w:szCs w:val="32"/>
          <w:u w:val="none"/>
        </w:rPr>
        <w:t>来我院援疆指导、调研人数较上年减少，导致公务接待费减少</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导致“三公”经费支出减少。其中：因公出国（境）费用支出0.00万元,占0.00%，与上年相比无变化，主要原因是：202</w:t>
      </w:r>
      <w:r>
        <w:rPr>
          <w:rFonts w:hint="eastAsia" w:ascii="仿宋_GB2312" w:eastAsia="仿宋_GB2312"/>
          <w:b w:val="0"/>
          <w:sz w:val="32"/>
          <w:szCs w:val="32"/>
          <w:u w:val="none"/>
          <w:lang w:val="en-US" w:eastAsia="zh-CN"/>
        </w:rPr>
        <w:t>4</w:t>
      </w:r>
      <w:r>
        <w:rPr>
          <w:rFonts w:hint="eastAsia" w:ascii="仿宋_GB2312" w:eastAsia="仿宋_GB2312"/>
          <w:b w:val="0"/>
          <w:sz w:val="32"/>
          <w:szCs w:val="32"/>
          <w:u w:val="none"/>
        </w:rPr>
        <w:t>年与202</w:t>
      </w:r>
      <w:r>
        <w:rPr>
          <w:rFonts w:hint="eastAsia" w:ascii="仿宋_GB2312" w:eastAsia="仿宋_GB2312"/>
          <w:b w:val="0"/>
          <w:sz w:val="32"/>
          <w:szCs w:val="32"/>
          <w:u w:val="none"/>
          <w:lang w:val="en-US" w:eastAsia="zh-CN"/>
        </w:rPr>
        <w:t>5</w:t>
      </w:r>
      <w:r>
        <w:rPr>
          <w:rFonts w:hint="eastAsia" w:ascii="仿宋_GB2312" w:eastAsia="仿宋_GB2312"/>
          <w:b w:val="0"/>
          <w:sz w:val="32"/>
          <w:szCs w:val="32"/>
          <w:u w:val="none"/>
        </w:rPr>
        <w:t>年均未安排因公出国（境）费用；公务用车购置及运行维护费支出10.19万元，占95.41%，比上年减少2.84万元，下降21.80%，主要原因是：</w:t>
      </w:r>
      <w:r>
        <w:rPr>
          <w:rFonts w:hint="eastAsia" w:ascii="仿宋_GB2312" w:eastAsia="仿宋_GB2312"/>
          <w:b w:val="0"/>
          <w:sz w:val="32"/>
          <w:szCs w:val="32"/>
          <w:u w:val="none"/>
          <w:lang w:val="en-US" w:eastAsia="zh-CN"/>
        </w:rPr>
        <w:t>1.</w:t>
      </w:r>
      <w:r>
        <w:rPr>
          <w:rFonts w:hint="eastAsia" w:ascii="仿宋_GB2312" w:eastAsia="仿宋_GB2312"/>
          <w:b w:val="0"/>
          <w:sz w:val="32"/>
          <w:szCs w:val="32"/>
          <w:u w:val="none"/>
          <w:lang w:eastAsia="zh-CN"/>
        </w:rPr>
        <w:t>我单位严格落实过紧日子要求，压减公务用车购置及运行维护费支出；</w:t>
      </w:r>
      <w:r>
        <w:rPr>
          <w:rFonts w:hint="eastAsia" w:ascii="仿宋_GB2312" w:eastAsia="仿宋_GB2312"/>
          <w:b w:val="0"/>
          <w:sz w:val="32"/>
          <w:szCs w:val="32"/>
          <w:u w:val="none"/>
          <w:lang w:val="en-US" w:eastAsia="zh-CN"/>
        </w:rPr>
        <w:t>2.</w:t>
      </w:r>
      <w:r>
        <w:rPr>
          <w:rFonts w:hint="eastAsia" w:ascii="仿宋_GB2312" w:eastAsia="仿宋_GB2312"/>
          <w:b w:val="0"/>
          <w:sz w:val="32"/>
          <w:szCs w:val="32"/>
          <w:u w:val="none"/>
        </w:rPr>
        <w:t>本年度承接“两品一械”需赴地州开展抽样任务减少，公务用车使用率减少，导致公务用车运行维护费较上年减少；公务接待费支出0.49万元，占4.59%，比上年减少1.01万元，下降67.33%，主要原因是：</w:t>
      </w:r>
      <w:r>
        <w:rPr>
          <w:rFonts w:hint="eastAsia" w:ascii="仿宋_GB2312" w:eastAsia="仿宋_GB2312"/>
          <w:b w:val="0"/>
          <w:sz w:val="32"/>
          <w:szCs w:val="32"/>
          <w:u w:val="none"/>
          <w:lang w:val="en-US" w:eastAsia="zh-CN"/>
        </w:rPr>
        <w:t>1.</w:t>
      </w:r>
      <w:r>
        <w:rPr>
          <w:rFonts w:hint="eastAsia" w:ascii="仿宋_GB2312" w:eastAsia="仿宋_GB2312"/>
          <w:b w:val="0"/>
          <w:sz w:val="32"/>
          <w:szCs w:val="32"/>
          <w:u w:val="none"/>
          <w:lang w:eastAsia="zh-CN"/>
        </w:rPr>
        <w:t>我单位严格落实过紧日子要求，压减公务接待费支出；</w:t>
      </w:r>
      <w:r>
        <w:rPr>
          <w:rFonts w:hint="eastAsia" w:ascii="仿宋_GB2312" w:eastAsia="仿宋_GB2312"/>
          <w:b w:val="0"/>
          <w:sz w:val="32"/>
          <w:szCs w:val="32"/>
          <w:u w:val="none"/>
          <w:lang w:val="en-US" w:eastAsia="zh-CN"/>
        </w:rPr>
        <w:t>2.</w:t>
      </w:r>
      <w:r>
        <w:rPr>
          <w:rFonts w:hint="eastAsia" w:ascii="仿宋_GB2312" w:eastAsia="仿宋_GB2312"/>
          <w:b w:val="0"/>
          <w:sz w:val="32"/>
          <w:szCs w:val="32"/>
          <w:u w:val="none"/>
        </w:rPr>
        <w:t>来我院援疆指导、调研人数较上年减少，导致公务接待费减少。</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因公出国（境）费用0.00万元，开支内容包括</w:t>
      </w:r>
      <w:r>
        <w:rPr>
          <w:rFonts w:hint="eastAsia" w:ascii="仿宋_GB2312" w:eastAsia="仿宋_GB2312"/>
          <w:b w:val="0"/>
          <w:sz w:val="32"/>
          <w:szCs w:val="32"/>
          <w:u w:val="none"/>
          <w:lang w:eastAsia="zh-CN"/>
        </w:rPr>
        <w:t>我单位未发生因公出国（境）费</w:t>
      </w:r>
      <w:r>
        <w:rPr>
          <w:rFonts w:hint="eastAsia"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rPr>
        <w:t>公务用车购置及运行维护费10.19万元，其中：公务用车购置费0.00万元，公务用车运行维护费10.19万元。公务用车运行维护费开支内容包括</w:t>
      </w:r>
      <w:r>
        <w:rPr>
          <w:rFonts w:hint="eastAsia" w:ascii="仿宋_GB2312" w:eastAsia="仿宋_GB2312"/>
          <w:b w:val="0"/>
          <w:sz w:val="32"/>
          <w:szCs w:val="32"/>
          <w:u w:val="none"/>
        </w:rPr>
        <w:t>公务用车燃油费，维修费，车辆保险费用，过路费、保险费等支出。公务用车购置数0辆，公务用车保有量5辆。国有资产占用情况中固定资产车辆5辆，与公务用车保有量差异原因是：与公务用车保有量无差异。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u w:val="none"/>
        </w:rPr>
        <w:t>公务接待费0.49万元，开支内容包括其他单位人员来我院考察、调研公务接待费。单位全年安排的国内公务接待5批次，44人次。</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u w:val="none"/>
        </w:rPr>
        <w:t>与全年预算相比，财政拨款“三公”经费支出全年预算数14.55万元，决算数10.68万元，预决算差异率-26.60%，主要原因是：</w:t>
      </w:r>
      <w:r>
        <w:rPr>
          <w:rFonts w:hint="eastAsia" w:ascii="仿宋_GB2312" w:eastAsia="仿宋_GB2312"/>
          <w:b w:val="0"/>
          <w:sz w:val="32"/>
          <w:szCs w:val="32"/>
          <w:u w:val="none"/>
          <w:lang w:val="en-US" w:eastAsia="zh-CN"/>
        </w:rPr>
        <w:t>1.</w:t>
      </w:r>
      <w:r>
        <w:rPr>
          <w:rFonts w:hint="eastAsia" w:ascii="仿宋_GB2312" w:eastAsia="仿宋_GB2312"/>
          <w:b w:val="0"/>
          <w:sz w:val="32"/>
          <w:szCs w:val="32"/>
          <w:u w:val="none"/>
          <w:lang w:eastAsia="zh-CN"/>
        </w:rPr>
        <w:t>我单位严格落实过紧日子要求，压减“三公”经费支出；</w:t>
      </w:r>
      <w:r>
        <w:rPr>
          <w:rFonts w:hint="eastAsia" w:ascii="仿宋_GB2312" w:eastAsia="仿宋_GB2312"/>
          <w:b w:val="0"/>
          <w:sz w:val="32"/>
          <w:szCs w:val="32"/>
          <w:u w:val="none"/>
          <w:lang w:val="en-US" w:eastAsia="zh-CN"/>
        </w:rPr>
        <w:t>2.</w:t>
      </w:r>
      <w:r>
        <w:rPr>
          <w:rFonts w:hint="eastAsia" w:ascii="仿宋_GB2312" w:eastAsia="仿宋_GB2312"/>
          <w:b w:val="0"/>
          <w:sz w:val="32"/>
          <w:szCs w:val="32"/>
          <w:u w:val="none"/>
        </w:rPr>
        <w:t>本年度承接“两品一械”需赴地州开展抽样任务减少，公务用车使用率减少，导致公务用车运行维护费较上年减少；</w:t>
      </w:r>
      <w:r>
        <w:rPr>
          <w:rFonts w:hint="eastAsia" w:ascii="仿宋_GB2312" w:eastAsia="仿宋_GB2312"/>
          <w:b w:val="0"/>
          <w:sz w:val="32"/>
          <w:szCs w:val="32"/>
          <w:u w:val="none"/>
          <w:lang w:val="en-US" w:eastAsia="zh-CN"/>
        </w:rPr>
        <w:t>3.</w:t>
      </w:r>
      <w:r>
        <w:rPr>
          <w:rFonts w:hint="eastAsia" w:ascii="仿宋_GB2312" w:eastAsia="仿宋_GB2312"/>
          <w:b w:val="0"/>
          <w:sz w:val="32"/>
          <w:szCs w:val="32"/>
          <w:u w:val="none"/>
        </w:rPr>
        <w:t>来我院援疆指导、调研人数较上年减少，导致公务接待费减少</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导致“三公”经费支出减少。其中：因公出国（境）费用全年预算数0.00万元，决算数0.00万元，预决算差异率0.00%，主要原因是：我单位未安排因公出国（境）费预算，导致预决算差异为零；公务用车购置费全年预算数0.00万元，决算数0.00万元，预决算差异率0.00%，主要原因是：我单位未安排公务用车购置费预算，导致预决算差异为零；公务用车运行维护费全年预算数13.05万元，决算数10.19万元，预决算差异率-21.92%，主要原因是：</w:t>
      </w:r>
      <w:r>
        <w:rPr>
          <w:rFonts w:hint="eastAsia" w:ascii="仿宋_GB2312" w:eastAsia="仿宋_GB2312"/>
          <w:b w:val="0"/>
          <w:sz w:val="32"/>
          <w:szCs w:val="32"/>
          <w:u w:val="none"/>
          <w:lang w:val="en-US" w:eastAsia="zh-CN"/>
        </w:rPr>
        <w:t>1.</w:t>
      </w:r>
      <w:r>
        <w:rPr>
          <w:rFonts w:hint="eastAsia" w:ascii="仿宋_GB2312" w:eastAsia="仿宋_GB2312"/>
          <w:b w:val="0"/>
          <w:sz w:val="32"/>
          <w:szCs w:val="32"/>
          <w:u w:val="none"/>
          <w:lang w:eastAsia="zh-CN"/>
        </w:rPr>
        <w:t>我单位严格落实过紧日子要求，压减公务用车购置及运行维护费支出；</w:t>
      </w:r>
      <w:r>
        <w:rPr>
          <w:rFonts w:hint="eastAsia" w:ascii="仿宋_GB2312" w:eastAsia="仿宋_GB2312"/>
          <w:b w:val="0"/>
          <w:sz w:val="32"/>
          <w:szCs w:val="32"/>
          <w:u w:val="none"/>
          <w:lang w:val="en-US" w:eastAsia="zh-CN"/>
        </w:rPr>
        <w:t>2.</w:t>
      </w:r>
      <w:r>
        <w:rPr>
          <w:rFonts w:hint="eastAsia" w:ascii="仿宋_GB2312" w:eastAsia="仿宋_GB2312"/>
          <w:b w:val="0"/>
          <w:sz w:val="32"/>
          <w:szCs w:val="32"/>
          <w:u w:val="none"/>
        </w:rPr>
        <w:t>本年度承接“两品一械”需赴地州开展抽样任务减少，公务用车使用率减少，导致公务用车运行维护费较上年减少；公务接待费全年预算数1.50万元，决算数0.49万元，预决算差异率-67.33%，主要原因是：</w:t>
      </w:r>
      <w:r>
        <w:rPr>
          <w:rFonts w:hint="eastAsia" w:ascii="仿宋_GB2312" w:eastAsia="仿宋_GB2312"/>
          <w:b w:val="0"/>
          <w:sz w:val="32"/>
          <w:szCs w:val="32"/>
          <w:u w:val="none"/>
          <w:lang w:val="en-US" w:eastAsia="zh-CN"/>
        </w:rPr>
        <w:t>1.</w:t>
      </w:r>
      <w:r>
        <w:rPr>
          <w:rFonts w:hint="eastAsia" w:ascii="仿宋_GB2312" w:eastAsia="仿宋_GB2312"/>
          <w:b w:val="0"/>
          <w:sz w:val="32"/>
          <w:szCs w:val="32"/>
          <w:u w:val="none"/>
          <w:lang w:eastAsia="zh-CN"/>
        </w:rPr>
        <w:t>我单位严格落实过紧日子要求，压减公务接待费支出；</w:t>
      </w:r>
      <w:r>
        <w:rPr>
          <w:rFonts w:hint="eastAsia" w:ascii="仿宋_GB2312" w:eastAsia="仿宋_GB2312"/>
          <w:b w:val="0"/>
          <w:sz w:val="32"/>
          <w:szCs w:val="32"/>
          <w:u w:val="none"/>
          <w:lang w:val="en-US" w:eastAsia="zh-CN"/>
        </w:rPr>
        <w:t>2.</w:t>
      </w:r>
      <w:r>
        <w:rPr>
          <w:rFonts w:hint="eastAsia" w:ascii="仿宋_GB2312" w:eastAsia="仿宋_GB2312"/>
          <w:b w:val="0"/>
          <w:sz w:val="32"/>
          <w:szCs w:val="32"/>
          <w:u w:val="none"/>
        </w:rPr>
        <w:t>来我院援疆指导、调研人数较上年减少，导致公务接待费减少。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rPr>
        <w:t>2025年度新疆维吾尔自治区药品检验研究院（事业单位）公用经费支出159.38万元，比上年增加16.89万元，增长11.85%，主要原因是：</w:t>
      </w:r>
      <w:r>
        <w:rPr>
          <w:rFonts w:hint="eastAsia" w:ascii="仿宋_GB2312" w:eastAsia="仿宋_GB2312"/>
          <w:b w:val="0"/>
          <w:sz w:val="32"/>
          <w:szCs w:val="32"/>
          <w:u w:val="none"/>
          <w:lang w:eastAsia="zh-CN"/>
        </w:rPr>
        <w:t>本年度我院盘活</w:t>
      </w:r>
      <w:r>
        <w:rPr>
          <w:rFonts w:hint="eastAsia" w:ascii="仿宋_GB2312" w:eastAsia="仿宋_GB2312"/>
          <w:b w:val="0"/>
          <w:sz w:val="32"/>
          <w:szCs w:val="32"/>
          <w:u w:val="none"/>
          <w:lang w:val="en-US" w:eastAsia="zh-CN"/>
        </w:rPr>
        <w:t>3处</w:t>
      </w:r>
      <w:r>
        <w:rPr>
          <w:rFonts w:hint="eastAsia" w:ascii="仿宋_GB2312" w:eastAsia="仿宋_GB2312"/>
          <w:b w:val="0"/>
          <w:sz w:val="32"/>
          <w:szCs w:val="32"/>
          <w:u w:val="none"/>
          <w:lang w:eastAsia="zh-CN"/>
        </w:rPr>
        <w:t>房产</w:t>
      </w:r>
      <w:r>
        <w:rPr>
          <w:rFonts w:hint="eastAsia" w:ascii="仿宋_GB2312" w:eastAsia="仿宋_GB2312"/>
          <w:b w:val="0"/>
          <w:sz w:val="32"/>
          <w:szCs w:val="32"/>
          <w:u w:val="none"/>
          <w:lang w:val="en-US" w:eastAsia="zh-CN"/>
        </w:rPr>
        <w:t>，增加取暖费预算</w:t>
      </w:r>
      <w:r>
        <w:rPr>
          <w:rFonts w:hint="eastAsia" w:ascii="仿宋_GB2312" w:eastAsia="仿宋_GB2312"/>
          <w:b w:val="0"/>
          <w:sz w:val="32"/>
          <w:szCs w:val="32"/>
          <w:u w:val="none"/>
        </w:rPr>
        <w:t>，导致公用经费增加。</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2025年度政府采购支出总额1,067.28万元，其中：政府采购货物支出932.79万元、政府采购工程支出0.00万元、政府采购服务支出134.49万元。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授予中小企业合同金额711.15万元，占政府采购支出总额的66.63%，其中：授予小微企业合同金额395.53万元，占政府采购支出总额的37.06%。</w:t>
      </w:r>
    </w:p>
    <w:p>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rPr>
      </w:pPr>
      <w:r>
        <w:rPr>
          <w:rFonts w:hint="eastAsia" w:ascii="仿宋_GB2312" w:eastAsia="仿宋_GB2312"/>
          <w:b w:val="0"/>
          <w:sz w:val="32"/>
          <w:szCs w:val="32"/>
        </w:rPr>
        <w:t>截至2025年12月31日，房屋12,357.28平方米，价值1,700.62万元。车辆5辆，价值180.10万元，其中：副部（省）级及以上领导用车0辆、主要负责人用车0辆、机要通信用车0辆、应急保障用车0辆、执法执勤用车0辆、特种专业技术用车3辆、离退休干部服务用车0辆、其他用车2辆，其他用车主要是：</w:t>
      </w:r>
      <w:r>
        <w:rPr>
          <w:rFonts w:hint="eastAsia" w:ascii="仿宋_GB2312" w:eastAsia="仿宋_GB2312"/>
          <w:b w:val="0"/>
          <w:sz w:val="32"/>
          <w:szCs w:val="32"/>
          <w:u w:val="none"/>
          <w:lang w:eastAsia="zh-CN"/>
        </w:rPr>
        <w:t>药品抽检用车</w:t>
      </w:r>
      <w:r>
        <w:rPr>
          <w:rFonts w:hint="eastAsia" w:ascii="仿宋_GB2312" w:eastAsia="仿宋_GB2312"/>
          <w:b w:val="0"/>
          <w:sz w:val="32"/>
          <w:szCs w:val="32"/>
          <w:u w:val="none"/>
        </w:rPr>
        <w:t>;</w:t>
      </w:r>
      <w:r>
        <w:rPr>
          <w:rFonts w:hint="eastAsia" w:ascii="仿宋_GB2312" w:eastAsia="仿宋_GB2312"/>
          <w:b w:val="0"/>
          <w:sz w:val="32"/>
          <w:szCs w:val="32"/>
        </w:rPr>
        <w:t>单价100万元（含）以上设备（不含车辆）22台（套）。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rPr>
        <w:t>根据预算绩效管理要求，本单位2025年度预算绩效评价</w:t>
      </w:r>
      <w:r>
        <w:rPr>
          <w:rFonts w:hint="eastAsia" w:ascii="仿宋_GB2312" w:eastAsia="仿宋_GB2312"/>
          <w:b w:val="0"/>
          <w:sz w:val="32"/>
          <w:szCs w:val="32"/>
          <w:u w:val="none"/>
        </w:rPr>
        <w:t>项目4个，全年预算数2,016.56万元，全年执行数1,603.19万元。预算绩效管理取得的成效：一、用好用活检研联动机制保安全促发展 （一）支撑监管持续稳定。我院承接的 2025 年国省抽任务合格率分别为 100%、98.2%，有效维护药品安全形势稳定，守牢药品安全底线。获批发布化妆品领域补充检验方法 1 项。独立承担 4 个品种的血液制品批签发工作，2 人获得授权签字 人资格。完成管理体系文件换版，通过外部评审 3 次，新增资质 617 项、变更 802 项（增长率 29%），新增授权签字人 9 名。参加外部能力验证 19 项（含国际能力验证计划项目 5 项），皆获满意结果。申报国际药典参数 60 大项（159 小项）。（二）科技创新再上台阶。完成“检研联动”调研分析，提出“双轮驱动”工作思路。依托国家药监局原中药（维药）质量控制重点实验室，参与承担国家重点研发项目。向国家药 典委申报民族药标准提高项目 5 项，拟立项 2 个品种。配合颁布《中国药典》2025 年版一部罗布麻叶标准。获批建设“新疆药品质量控制重点实验室”，实现省部级科研平台“零”的 突破。指导企业申报自治区重点研发任务项目并获批，联合研发我区第 6 个地产血液制品。首次联合实施自治区重点人才支持计划项目 1 项，获批立项新疆战略人才培养计划特需专业化人才项目 1 项。参与中检院化妆品领域1+N+N”监管科学研究项目。1 人出访哈萨克斯坦、乌兹别克斯坦对接药检科研国际合作。申报硕导 1 名，推荐行业导师 6 名，联合培养研究生4 名。（三）服务产业精准发力。贯彻落实国办 53 号文件，细化 3 方面 9 项改革措施。制定注册检验操作规程，起草假劣药认定检验工作细则，检验时效显著缩短，以检助案取得良好成 效。组织调研区内放射性药品检验能力建设，为服务企业落地储备技术能力。上线运行实验室信息管理系统，打造全疆智慧药检范式样板。指导乌市药检机构 CMA 资质扩项 41 项，伊犁药检所 CNAS 资质扩项 23 项，喀什药检所 1 项国际能力验证获满意结果。二、用思用策完善自身建设强能力提素质 （一）推进全区药检机构能力建设。完成全疆药监领域仪器设备（装置）存量摸底。组织地州药检机构开展“药品相对密度测定”比对实验。举办检验检测能力实操培训班 4 期，159 人参训。承办第三届药检技能大赛。选派 3 名副高专技人员蹲点帮扶博伊两地药检机构累计 6 个月，接收喀什所、阿克苏所2 名专技人员到院跟岗实训半年。（二）提升全院综合管理制度化水平。专利、科研诚信及项目管理体系日益成熟，技术委员会和学术委员会各司其职。预算、收支、采购、合同等一批管理制度相继印发实施，进一 步健全内控管理体系。保密、安全生产工作领导小组先后成立，有效化解处置 2 处办公场所消防、安全生产等风险隐患，圆满完成自治区成立 70 周年大庆相关服务保障工作。（三）人才队伍建设持续发力。坚定不移推进“人才强院”，4 名干部新当选国家中药品种保护审评委员会委员。引进专业技术人才 2 名，招聘编外聘用人员 10 名。19 名专技干部晋升职级，23 名科级干部期满转正。选派 40 余名干部外出锻炼学习。争取编外人员核定控制数由 37 个增至 50 个。发挥轮岗交流、教育培训、编外聘用人员薪酬管理等制度优势，努力营造 拴心留人氛围。发现的问题及原因：</w:t>
      </w:r>
      <w:r>
        <w:rPr>
          <w:rFonts w:hint="eastAsia" w:ascii="仿宋_GB2312" w:eastAsia="仿宋_GB2312"/>
          <w:b w:val="0"/>
          <w:sz w:val="32"/>
          <w:szCs w:val="32"/>
          <w:u w:val="none"/>
          <w:lang w:eastAsia="zh-CN"/>
        </w:rPr>
        <w:t>一是</w:t>
      </w:r>
      <w:r>
        <w:rPr>
          <w:rFonts w:hint="eastAsia" w:ascii="仿宋_GB2312" w:eastAsia="仿宋_GB2312"/>
          <w:b w:val="0"/>
          <w:sz w:val="32"/>
          <w:szCs w:val="32"/>
          <w:u w:val="none"/>
        </w:rPr>
        <w:t>绩效目标编制精细化程度有待提高</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年度绩效目标整体能够贴合药检业务工作，但部分项目指标仍偏通用化。结合药品检验、抽检监测、实验室能力建设等专项工作的个性化、量化指标设置精准性、专业性有待进一步提升。</w:t>
      </w:r>
      <w:r>
        <w:rPr>
          <w:rFonts w:hint="eastAsia" w:ascii="仿宋_GB2312" w:eastAsia="仿宋_GB2312"/>
          <w:b w:val="0"/>
          <w:sz w:val="32"/>
          <w:szCs w:val="32"/>
          <w:u w:val="none"/>
          <w:lang w:eastAsia="zh-CN"/>
        </w:rPr>
        <w:t>二是</w:t>
      </w:r>
      <w:r>
        <w:rPr>
          <w:rFonts w:hint="eastAsia" w:ascii="仿宋_GB2312" w:eastAsia="仿宋_GB2312"/>
          <w:b w:val="0"/>
          <w:sz w:val="32"/>
          <w:szCs w:val="32"/>
          <w:u w:val="none"/>
        </w:rPr>
        <w:t>预算绩效过程动态监管薄弱</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日常工作中较为注重预算执行进度，全过程绩效管理意识仍需强化。对项目实施过程中的绩效产出、阶段性成效跟踪监控不够常态化，绩效过程管理的连续性、主动性有待加强。</w:t>
      </w:r>
      <w:r>
        <w:rPr>
          <w:rFonts w:hint="eastAsia" w:ascii="仿宋_GB2312" w:eastAsia="仿宋_GB2312"/>
          <w:b w:val="0"/>
          <w:sz w:val="32"/>
          <w:szCs w:val="32"/>
          <w:u w:val="none"/>
          <w:lang w:eastAsia="zh-CN"/>
        </w:rPr>
        <w:t>三是</w:t>
      </w:r>
      <w:r>
        <w:rPr>
          <w:rFonts w:hint="eastAsia" w:ascii="仿宋_GB2312" w:eastAsia="仿宋_GB2312"/>
          <w:b w:val="0"/>
          <w:sz w:val="32"/>
          <w:szCs w:val="32"/>
          <w:u w:val="none"/>
        </w:rPr>
        <w:t>绩效评价结果运用不够充分</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能够按要求完成年度绩效自评工作，但自评结果的整改运用、复盘总结不够深入。绩效评价结果与次年预算编制、项目安排、资源统筹的联动机制不够紧密。下一步改进措施：</w:t>
      </w:r>
      <w:r>
        <w:rPr>
          <w:rFonts w:hint="eastAsia" w:ascii="仿宋_GB2312" w:eastAsia="仿宋_GB2312"/>
          <w:b w:val="0"/>
          <w:sz w:val="32"/>
          <w:szCs w:val="32"/>
          <w:u w:val="none"/>
          <w:lang w:eastAsia="zh-CN"/>
        </w:rPr>
        <w:t>一是</w:t>
      </w:r>
      <w:r>
        <w:rPr>
          <w:rFonts w:hint="eastAsia" w:ascii="仿宋_GB2312" w:eastAsia="仿宋_GB2312"/>
          <w:b w:val="0"/>
          <w:sz w:val="32"/>
          <w:szCs w:val="32"/>
          <w:u w:val="none"/>
        </w:rPr>
        <w:t>优化绩效目标编制，提升精准化水平</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加强业财融合，结合单位药检抽检、能力验证、设备运维、科研培训等重点工作，细化量化绩效指标，减少通用化、模板化表述。严格规范指标设定标准，做到目标清晰、数据可测、贴合业务实际，从源头提升预算绩效编制质量。二</w:t>
      </w:r>
      <w:r>
        <w:rPr>
          <w:rFonts w:hint="eastAsia" w:ascii="仿宋_GB2312" w:eastAsia="仿宋_GB2312"/>
          <w:b w:val="0"/>
          <w:sz w:val="32"/>
          <w:szCs w:val="32"/>
          <w:u w:val="none"/>
          <w:lang w:eastAsia="zh-CN"/>
        </w:rPr>
        <w:t>是</w:t>
      </w:r>
      <w:r>
        <w:rPr>
          <w:rFonts w:hint="eastAsia" w:ascii="仿宋_GB2312" w:eastAsia="仿宋_GB2312"/>
          <w:b w:val="0"/>
          <w:sz w:val="32"/>
          <w:szCs w:val="32"/>
          <w:u w:val="none"/>
        </w:rPr>
        <w:t>强化全过程绩效监控，夯实过程管理</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建立预算执行与绩效成效双监控机制，定期梳理项目进度和绩效指标完成情况，及时发现滞后问题并督促整改。压实业务科室主体责任，强化项目实施全过程跟踪，确保资金执行进度与绩效产出进度同步推进。三</w:t>
      </w:r>
      <w:r>
        <w:rPr>
          <w:rFonts w:hint="eastAsia" w:ascii="仿宋_GB2312" w:eastAsia="仿宋_GB2312"/>
          <w:b w:val="0"/>
          <w:sz w:val="32"/>
          <w:szCs w:val="32"/>
          <w:u w:val="none"/>
          <w:lang w:eastAsia="zh-CN"/>
        </w:rPr>
        <w:t>是</w:t>
      </w:r>
      <w:r>
        <w:rPr>
          <w:rFonts w:hint="eastAsia" w:ascii="仿宋_GB2312" w:eastAsia="仿宋_GB2312"/>
          <w:b w:val="0"/>
          <w:sz w:val="32"/>
          <w:szCs w:val="32"/>
          <w:u w:val="none"/>
        </w:rPr>
        <w:t>深化绩效结果应用，健全长效机制</w:t>
      </w:r>
      <w:r>
        <w:rPr>
          <w:rFonts w:hint="eastAsia" w:ascii="仿宋_GB2312" w:eastAsia="仿宋_GB2312"/>
          <w:b w:val="0"/>
          <w:sz w:val="32"/>
          <w:szCs w:val="32"/>
          <w:u w:val="none"/>
          <w:lang w:eastAsia="zh-CN"/>
        </w:rPr>
        <w:t>。</w:t>
      </w:r>
      <w:r>
        <w:rPr>
          <w:rFonts w:hint="eastAsia" w:ascii="仿宋_GB2312" w:eastAsia="仿宋_GB2312"/>
          <w:b w:val="0"/>
          <w:sz w:val="32"/>
          <w:szCs w:val="32"/>
          <w:u w:val="none"/>
        </w:rPr>
        <w:t>做实绩效自评整改工作，建立问题台账，逐项落实整改提升。常态化开展绩效业务培训，持续提升全员预算绩效管理能力，推动单位预算绩效管理提质增效。</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u w:val="none"/>
        </w:rPr>
      </w:pPr>
      <w:r>
        <w:rPr>
          <w:rFonts w:hint="eastAsia" w:ascii="仿宋_GB2312" w:eastAsia="仿宋_GB2312"/>
          <w:b w:val="0"/>
          <w:sz w:val="32"/>
          <w:szCs w:val="32"/>
          <w:u w:val="none"/>
        </w:rPr>
        <w:t>2025年中央食品药品监管补助资金项目（第一批）与自治区药品抽检经费项目绩效自评表由部门统一公开。</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1900" w:h="16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0000000000000000000"/>
    <w:charset w:val="00"/>
    <w:family w:val="auto"/>
    <w:pitch w:val="default"/>
    <w:sig w:usb0="00000000" w:usb1="00000000" w:usb2="00000000" w:usb3="00000000" w:csb0="00000000" w:csb1="00000000"/>
  </w:font>
  <w:font w:name="Cambria">
    <w:altName w:val="FreeSerif"/>
    <w:panose1 w:val="02040503050406030204"/>
    <w:charset w:val="00"/>
    <w:family w:val="auto"/>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方正宋体S-超大字符集">
    <w:panose1 w:val="02000000000000000000"/>
    <w:charset w:val="86"/>
    <w:family w:val="auto"/>
    <w:pitch w:val="default"/>
    <w:sig w:usb0="00000001" w:usb1="08000000" w:usb2="00000000" w:usb3="00000000" w:csb0="00040000" w:csb1="00000000"/>
  </w:font>
  <w:font w:name="FreeSerif">
    <w:panose1 w:val="02020603050405020304"/>
    <w:charset w:val="00"/>
    <w:family w:val="auto"/>
    <w:pitch w:val="default"/>
    <w:sig w:usb0="E59FAFFF" w:usb1="C200FDFF" w:usb2="43501B29" w:usb3="04000043" w:csb0="6001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8D07A9"/>
    <w:rsid w:val="2FFAF685"/>
    <w:rsid w:val="30B5199A"/>
    <w:rsid w:val="31CF685F"/>
    <w:rsid w:val="3AFF4F0D"/>
    <w:rsid w:val="3E1B038F"/>
    <w:rsid w:val="4368769D"/>
    <w:rsid w:val="4BFE0015"/>
    <w:rsid w:val="4D9C7AE5"/>
    <w:rsid w:val="63352C0B"/>
    <w:rsid w:val="67EC3C94"/>
    <w:rsid w:val="6E511DCE"/>
    <w:rsid w:val="6F2F059D"/>
    <w:rsid w:val="74724277"/>
    <w:rsid w:val="7B6B5951"/>
    <w:rsid w:val="7C3F25C6"/>
    <w:rsid w:val="7FD5583B"/>
    <w:rsid w:val="7FEF297F"/>
    <w:rsid w:val="B7B2FAEA"/>
    <w:rsid w:val="C7F7D2F6"/>
    <w:rsid w:val="DAFF8E4E"/>
    <w:rsid w:val="DF33B098"/>
    <w:rsid w:val="EB3D77CB"/>
    <w:rsid w:val="EFFFD151"/>
    <w:rsid w:val="F7BFBEAC"/>
    <w:rsid w:val="FBB7F5B8"/>
    <w:rsid w:val="FE5F62FC"/>
    <w:rsid w:val="FE6F4E32"/>
    <w:rsid w:val="FF8D85C4"/>
    <w:rsid w:val="FF9FA2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Title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Pages>
  <Words>8482</Words>
  <Characters>9293</Characters>
  <TotalTime>8</TotalTime>
  <ScaleCrop>false</ScaleCrop>
  <LinksUpToDate>false</LinksUpToDate>
  <CharactersWithSpaces>9390</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2026-08-20T10:45:00Z</dcterms:created>
  <dc:creator>yjy</dc:creator>
  <cp:lastModifiedBy>许平心</cp:lastModifiedBy>
  <cp:lastPrinted>2026-08-21T03:00:00Z</cp:lastPrinted>
  <dcterms:modified xsi:type="dcterms:W3CDTF">2026-08-25T09:56:07Z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88FDAEB0F1FD4075BB7CC3DAC3321CA1_13</vt:lpwstr>
  </property>
  <property fmtid="{D5CDD505-2E9C-101B-9397-08002B2CF9AE}" pid="4" name="KSOTemplateDocerSaveRecord">
    <vt:lpwstr>eyJoZGlkIjoiNjI0ODcwYzBmM2I0MmI2ZWJkOWJjMjNjOTA4YzczYTUiLCJ1c2VySWQiOiIxMzUyMjgzNTc4In0=</vt:lpwstr>
  </property>
</Properties>
</file>