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1D479C" w14:textId="77777777" w:rsidR="00686306" w:rsidRDefault="00686306">
      <w:pPr>
        <w:spacing w:line="540" w:lineRule="exact"/>
        <w:jc w:val="center"/>
        <w:rPr>
          <w:rFonts w:eastAsia="华文中宋"/>
          <w:b/>
          <w:kern w:val="0"/>
          <w:sz w:val="52"/>
          <w:szCs w:val="52"/>
        </w:rPr>
      </w:pPr>
    </w:p>
    <w:p w14:paraId="7CF53B10" w14:textId="77777777" w:rsidR="00686306" w:rsidRDefault="00686306">
      <w:pPr>
        <w:spacing w:line="540" w:lineRule="exact"/>
        <w:rPr>
          <w:rFonts w:eastAsia="华文中宋"/>
          <w:b/>
          <w:kern w:val="0"/>
          <w:sz w:val="52"/>
          <w:szCs w:val="52"/>
        </w:rPr>
      </w:pPr>
    </w:p>
    <w:p w14:paraId="7465461C" w14:textId="77777777" w:rsidR="00686306" w:rsidRDefault="00686306">
      <w:pPr>
        <w:spacing w:line="540" w:lineRule="exact"/>
        <w:jc w:val="center"/>
        <w:rPr>
          <w:rFonts w:eastAsia="华文中宋"/>
          <w:b/>
          <w:kern w:val="0"/>
          <w:sz w:val="52"/>
          <w:szCs w:val="52"/>
        </w:rPr>
      </w:pPr>
    </w:p>
    <w:p w14:paraId="47204D13" w14:textId="77777777" w:rsidR="00686306" w:rsidRDefault="00686306">
      <w:pPr>
        <w:spacing w:line="540" w:lineRule="exact"/>
        <w:jc w:val="center"/>
        <w:rPr>
          <w:rFonts w:eastAsia="华文中宋"/>
          <w:b/>
          <w:kern w:val="0"/>
          <w:sz w:val="52"/>
          <w:szCs w:val="52"/>
        </w:rPr>
      </w:pPr>
    </w:p>
    <w:p w14:paraId="0B75C5E0" w14:textId="77777777" w:rsidR="00686306" w:rsidRDefault="002920B0">
      <w:pPr>
        <w:spacing w:line="540" w:lineRule="exact"/>
        <w:jc w:val="center"/>
        <w:rPr>
          <w:rFonts w:eastAsia="方正小标宋_GBK"/>
          <w:kern w:val="0"/>
          <w:sz w:val="48"/>
          <w:szCs w:val="48"/>
        </w:rPr>
      </w:pPr>
      <w:r>
        <w:rPr>
          <w:rFonts w:eastAsia="方正小标宋_GBK" w:hint="eastAsia"/>
          <w:kern w:val="0"/>
          <w:sz w:val="48"/>
          <w:szCs w:val="48"/>
        </w:rPr>
        <w:t>2024</w:t>
      </w:r>
      <w:r>
        <w:rPr>
          <w:rFonts w:eastAsia="方正小标宋_GBK" w:hint="eastAsia"/>
          <w:kern w:val="0"/>
          <w:sz w:val="48"/>
          <w:szCs w:val="48"/>
        </w:rPr>
        <w:t>年自治区药品监管专项</w:t>
      </w:r>
    </w:p>
    <w:p w14:paraId="2A66E519" w14:textId="77777777" w:rsidR="00686306" w:rsidRDefault="002920B0">
      <w:pPr>
        <w:spacing w:line="540" w:lineRule="exact"/>
        <w:jc w:val="center"/>
        <w:rPr>
          <w:rFonts w:eastAsia="方正小标宋_GBK"/>
          <w:kern w:val="0"/>
          <w:sz w:val="48"/>
          <w:szCs w:val="48"/>
        </w:rPr>
      </w:pPr>
      <w:r>
        <w:rPr>
          <w:rFonts w:eastAsia="方正小标宋_GBK" w:hint="eastAsia"/>
          <w:kern w:val="0"/>
          <w:sz w:val="48"/>
          <w:szCs w:val="48"/>
        </w:rPr>
        <w:t>项目</w:t>
      </w:r>
      <w:r>
        <w:rPr>
          <w:rFonts w:eastAsia="方正小标宋_GBK"/>
          <w:kern w:val="0"/>
          <w:sz w:val="48"/>
          <w:szCs w:val="48"/>
        </w:rPr>
        <w:t>支出绩效评价报告</w:t>
      </w:r>
    </w:p>
    <w:p w14:paraId="3435F33D" w14:textId="77777777" w:rsidR="00686306" w:rsidRDefault="00686306">
      <w:pPr>
        <w:spacing w:line="540" w:lineRule="exact"/>
        <w:jc w:val="center"/>
        <w:rPr>
          <w:rFonts w:eastAsia="华文中宋"/>
          <w:b/>
          <w:kern w:val="0"/>
          <w:sz w:val="52"/>
          <w:szCs w:val="52"/>
        </w:rPr>
      </w:pPr>
      <w:bookmarkStart w:id="0" w:name="_GoBack"/>
      <w:bookmarkEnd w:id="0"/>
    </w:p>
    <w:p w14:paraId="2C28A452" w14:textId="77777777" w:rsidR="00686306" w:rsidRDefault="002920B0">
      <w:pPr>
        <w:spacing w:line="540" w:lineRule="exact"/>
        <w:jc w:val="center"/>
        <w:rPr>
          <w:rFonts w:eastAsia="仿宋_GB2312"/>
          <w:kern w:val="0"/>
          <w:sz w:val="36"/>
          <w:szCs w:val="36"/>
        </w:rPr>
      </w:pPr>
      <w:r>
        <w:rPr>
          <w:rFonts w:eastAsia="仿宋_GB2312"/>
          <w:kern w:val="0"/>
          <w:sz w:val="36"/>
          <w:szCs w:val="36"/>
        </w:rPr>
        <w:t>（</w:t>
      </w:r>
      <w:r>
        <w:rPr>
          <w:rFonts w:eastAsia="仿宋_GB2312"/>
          <w:kern w:val="0"/>
          <w:sz w:val="36"/>
          <w:szCs w:val="36"/>
        </w:rPr>
        <w:t>2024</w:t>
      </w:r>
      <w:r>
        <w:rPr>
          <w:rFonts w:eastAsia="仿宋_GB2312"/>
          <w:kern w:val="0"/>
          <w:sz w:val="36"/>
          <w:szCs w:val="36"/>
        </w:rPr>
        <w:t>年度）</w:t>
      </w:r>
    </w:p>
    <w:p w14:paraId="1BF12FF7" w14:textId="77777777" w:rsidR="00686306" w:rsidRDefault="00686306">
      <w:pPr>
        <w:spacing w:line="540" w:lineRule="exact"/>
        <w:jc w:val="center"/>
        <w:rPr>
          <w:rFonts w:eastAsia="仿宋_GB2312"/>
          <w:kern w:val="0"/>
          <w:sz w:val="30"/>
          <w:szCs w:val="30"/>
        </w:rPr>
      </w:pPr>
    </w:p>
    <w:p w14:paraId="24846776" w14:textId="77777777" w:rsidR="00686306" w:rsidRDefault="00686306">
      <w:pPr>
        <w:spacing w:line="540" w:lineRule="exact"/>
        <w:jc w:val="center"/>
        <w:rPr>
          <w:rFonts w:eastAsia="仿宋_GB2312"/>
          <w:kern w:val="0"/>
          <w:sz w:val="30"/>
          <w:szCs w:val="30"/>
        </w:rPr>
      </w:pPr>
    </w:p>
    <w:p w14:paraId="58C16714" w14:textId="77777777" w:rsidR="00686306" w:rsidRDefault="00686306">
      <w:pPr>
        <w:spacing w:line="540" w:lineRule="exact"/>
        <w:jc w:val="center"/>
        <w:rPr>
          <w:rFonts w:eastAsia="仿宋_GB2312"/>
          <w:kern w:val="0"/>
          <w:sz w:val="30"/>
          <w:szCs w:val="30"/>
        </w:rPr>
      </w:pPr>
    </w:p>
    <w:p w14:paraId="141D8E8F" w14:textId="77777777" w:rsidR="00686306" w:rsidRDefault="00686306">
      <w:pPr>
        <w:pStyle w:val="aa"/>
        <w:rPr>
          <w:rFonts w:ascii="Times New Roman" w:hAnsi="Times New Roman"/>
        </w:rPr>
      </w:pPr>
    </w:p>
    <w:p w14:paraId="02360C14" w14:textId="77777777" w:rsidR="00686306" w:rsidRDefault="00686306">
      <w:pPr>
        <w:spacing w:line="540" w:lineRule="exact"/>
        <w:jc w:val="center"/>
        <w:rPr>
          <w:rFonts w:eastAsia="仿宋_GB2312"/>
          <w:kern w:val="0"/>
          <w:sz w:val="30"/>
          <w:szCs w:val="30"/>
        </w:rPr>
      </w:pPr>
    </w:p>
    <w:p w14:paraId="13AA2476" w14:textId="77777777" w:rsidR="00686306" w:rsidRDefault="00686306">
      <w:pPr>
        <w:spacing w:line="700" w:lineRule="exact"/>
        <w:ind w:firstLineChars="400" w:firstLine="1440"/>
        <w:jc w:val="left"/>
        <w:rPr>
          <w:rFonts w:eastAsia="仿宋_GB2312"/>
          <w:kern w:val="0"/>
          <w:sz w:val="36"/>
          <w:szCs w:val="36"/>
        </w:rPr>
      </w:pPr>
    </w:p>
    <w:p w14:paraId="2634DF05" w14:textId="77777777" w:rsidR="00686306" w:rsidRDefault="002920B0">
      <w:pPr>
        <w:spacing w:line="700" w:lineRule="exact"/>
        <w:ind w:firstLineChars="400" w:firstLine="1440"/>
        <w:jc w:val="left"/>
        <w:rPr>
          <w:rFonts w:eastAsia="仿宋_GB2312"/>
          <w:kern w:val="0"/>
          <w:sz w:val="36"/>
          <w:szCs w:val="36"/>
        </w:rPr>
      </w:pPr>
      <w:r>
        <w:rPr>
          <w:rFonts w:eastAsia="仿宋_GB2312" w:hint="eastAsia"/>
          <w:kern w:val="0"/>
          <w:sz w:val="36"/>
          <w:szCs w:val="36"/>
        </w:rPr>
        <w:t>项目名称：</w:t>
      </w:r>
      <w:r>
        <w:rPr>
          <w:rFonts w:eastAsia="仿宋_GB2312" w:hint="eastAsia"/>
          <w:kern w:val="0"/>
          <w:sz w:val="36"/>
          <w:szCs w:val="36"/>
        </w:rPr>
        <w:t>2024</w:t>
      </w:r>
      <w:r>
        <w:rPr>
          <w:rFonts w:eastAsia="仿宋_GB2312" w:hint="eastAsia"/>
          <w:kern w:val="0"/>
          <w:sz w:val="36"/>
          <w:szCs w:val="36"/>
        </w:rPr>
        <w:t>年自治区药品监管专项</w:t>
      </w:r>
    </w:p>
    <w:p w14:paraId="6CF1E51E" w14:textId="77777777" w:rsidR="00686306" w:rsidRDefault="002920B0">
      <w:pPr>
        <w:spacing w:line="700" w:lineRule="exact"/>
        <w:ind w:leftChars="684" w:left="4676" w:hangingChars="900" w:hanging="3240"/>
        <w:jc w:val="left"/>
        <w:rPr>
          <w:rFonts w:eastAsia="仿宋_GB2312"/>
          <w:kern w:val="0"/>
          <w:sz w:val="36"/>
          <w:szCs w:val="36"/>
        </w:rPr>
      </w:pPr>
      <w:r>
        <w:rPr>
          <w:rFonts w:eastAsia="仿宋_GB2312" w:hint="eastAsia"/>
          <w:kern w:val="0"/>
          <w:sz w:val="36"/>
          <w:szCs w:val="36"/>
        </w:rPr>
        <w:t>实施单位（公章）：新疆维吾尔自治区药品监督管理局（本级）</w:t>
      </w:r>
    </w:p>
    <w:p w14:paraId="6DD882CE" w14:textId="77777777" w:rsidR="00686306" w:rsidRDefault="002920B0">
      <w:pPr>
        <w:spacing w:line="700" w:lineRule="exact"/>
        <w:ind w:leftChars="684" w:left="4676" w:hangingChars="900" w:hanging="3240"/>
        <w:jc w:val="left"/>
        <w:rPr>
          <w:rFonts w:eastAsia="仿宋_GB2312"/>
          <w:kern w:val="0"/>
          <w:sz w:val="36"/>
          <w:szCs w:val="36"/>
        </w:rPr>
      </w:pPr>
      <w:r>
        <w:rPr>
          <w:rFonts w:eastAsia="仿宋_GB2312" w:hint="eastAsia"/>
          <w:kern w:val="0"/>
          <w:sz w:val="36"/>
          <w:szCs w:val="36"/>
        </w:rPr>
        <w:t>主管部门（公章）：新疆维吾尔自治区药品监督管理局</w:t>
      </w:r>
    </w:p>
    <w:p w14:paraId="232611FB" w14:textId="77777777" w:rsidR="00686306" w:rsidRDefault="002920B0">
      <w:pPr>
        <w:spacing w:line="700" w:lineRule="exact"/>
        <w:ind w:firstLineChars="400" w:firstLine="1440"/>
        <w:jc w:val="left"/>
        <w:rPr>
          <w:rFonts w:eastAsia="仿宋_GB2312"/>
          <w:kern w:val="0"/>
          <w:sz w:val="36"/>
          <w:szCs w:val="36"/>
        </w:rPr>
      </w:pPr>
      <w:r>
        <w:rPr>
          <w:rFonts w:eastAsia="仿宋_GB2312" w:hint="eastAsia"/>
          <w:kern w:val="0"/>
          <w:sz w:val="36"/>
          <w:szCs w:val="36"/>
        </w:rPr>
        <w:t>项目负责人（签章）：杨晓毅</w:t>
      </w:r>
    </w:p>
    <w:p w14:paraId="04A3D850" w14:textId="77777777" w:rsidR="00686306" w:rsidRDefault="002920B0">
      <w:pPr>
        <w:spacing w:line="700" w:lineRule="exact"/>
        <w:ind w:firstLineChars="400" w:firstLine="1440"/>
        <w:jc w:val="left"/>
        <w:rPr>
          <w:rFonts w:eastAsia="仿宋_GB2312"/>
          <w:kern w:val="0"/>
          <w:sz w:val="36"/>
          <w:szCs w:val="36"/>
        </w:rPr>
      </w:pPr>
      <w:r>
        <w:rPr>
          <w:rFonts w:eastAsia="仿宋_GB2312" w:hint="eastAsia"/>
          <w:kern w:val="0"/>
          <w:sz w:val="36"/>
          <w:szCs w:val="36"/>
        </w:rPr>
        <w:t>填报时间：</w:t>
      </w:r>
      <w:r>
        <w:rPr>
          <w:rFonts w:eastAsia="仿宋_GB2312" w:hint="eastAsia"/>
          <w:kern w:val="0"/>
          <w:sz w:val="36"/>
          <w:szCs w:val="36"/>
        </w:rPr>
        <w:t>2025</w:t>
      </w:r>
      <w:r>
        <w:rPr>
          <w:rFonts w:eastAsia="仿宋_GB2312" w:hint="eastAsia"/>
          <w:kern w:val="0"/>
          <w:sz w:val="36"/>
          <w:szCs w:val="36"/>
        </w:rPr>
        <w:t>年</w:t>
      </w:r>
      <w:r>
        <w:rPr>
          <w:rFonts w:eastAsia="仿宋_GB2312" w:hint="eastAsia"/>
          <w:kern w:val="0"/>
          <w:sz w:val="36"/>
          <w:szCs w:val="36"/>
        </w:rPr>
        <w:t>4</w:t>
      </w:r>
      <w:r>
        <w:rPr>
          <w:rFonts w:eastAsia="仿宋_GB2312" w:hint="eastAsia"/>
          <w:kern w:val="0"/>
          <w:sz w:val="36"/>
          <w:szCs w:val="36"/>
        </w:rPr>
        <w:t>月</w:t>
      </w:r>
      <w:r>
        <w:rPr>
          <w:rFonts w:eastAsia="仿宋_GB2312" w:hint="eastAsia"/>
          <w:kern w:val="0"/>
          <w:sz w:val="36"/>
          <w:szCs w:val="36"/>
        </w:rPr>
        <w:t>8</w:t>
      </w:r>
      <w:r>
        <w:rPr>
          <w:rFonts w:eastAsia="仿宋_GB2312" w:hint="eastAsia"/>
          <w:kern w:val="0"/>
          <w:sz w:val="36"/>
          <w:szCs w:val="36"/>
        </w:rPr>
        <w:t>日</w:t>
      </w:r>
    </w:p>
    <w:p w14:paraId="60091C45" w14:textId="77777777" w:rsidR="00686306" w:rsidRDefault="00686306">
      <w:pPr>
        <w:spacing w:line="700" w:lineRule="exact"/>
        <w:ind w:firstLineChars="400" w:firstLine="1440"/>
        <w:jc w:val="left"/>
        <w:rPr>
          <w:rFonts w:eastAsia="仿宋_GB2312"/>
          <w:kern w:val="0"/>
          <w:sz w:val="36"/>
          <w:szCs w:val="36"/>
        </w:rPr>
        <w:sectPr w:rsidR="00686306" w:rsidSect="00EA77B7">
          <w:pgSz w:w="11906" w:h="16838"/>
          <w:pgMar w:top="1440" w:right="1558" w:bottom="1440" w:left="1800" w:header="851" w:footer="992" w:gutter="0"/>
          <w:cols w:space="425"/>
          <w:docGrid w:type="lines" w:linePitch="312"/>
        </w:sectPr>
      </w:pPr>
    </w:p>
    <w:p w14:paraId="69756A28" w14:textId="77777777" w:rsidR="00686306" w:rsidRDefault="002920B0">
      <w:pPr>
        <w:spacing w:line="560" w:lineRule="exact"/>
        <w:ind w:firstLineChars="300" w:firstLine="960"/>
        <w:rPr>
          <w:rFonts w:eastAsia="黑体"/>
          <w:bCs/>
          <w:sz w:val="32"/>
          <w:szCs w:val="32"/>
        </w:rPr>
      </w:pPr>
      <w:r>
        <w:rPr>
          <w:rFonts w:eastAsia="黑体"/>
          <w:bCs/>
          <w:sz w:val="32"/>
          <w:szCs w:val="32"/>
        </w:rPr>
        <w:lastRenderedPageBreak/>
        <w:t>一、基本情况</w:t>
      </w:r>
    </w:p>
    <w:p w14:paraId="1B940412" w14:textId="77777777" w:rsidR="00686306" w:rsidRDefault="002920B0">
      <w:pPr>
        <w:spacing w:line="560" w:lineRule="exact"/>
        <w:ind w:firstLineChars="200" w:firstLine="643"/>
        <w:rPr>
          <w:rFonts w:eastAsia="楷体_GB2312"/>
          <w:b/>
          <w:bCs/>
          <w:sz w:val="32"/>
          <w:szCs w:val="32"/>
        </w:rPr>
      </w:pPr>
      <w:r>
        <w:rPr>
          <w:rFonts w:eastAsia="楷体_GB2312"/>
          <w:b/>
          <w:bCs/>
          <w:sz w:val="32"/>
          <w:szCs w:val="32"/>
        </w:rPr>
        <w:t>（一）项目概况</w:t>
      </w:r>
    </w:p>
    <w:p w14:paraId="5D721A80" w14:textId="77777777" w:rsidR="00686306" w:rsidRDefault="002920B0">
      <w:pPr>
        <w:spacing w:line="560" w:lineRule="exact"/>
        <w:ind w:firstLineChars="200" w:firstLine="643"/>
        <w:rPr>
          <w:rFonts w:eastAsia="仿宋_GB2312"/>
          <w:b/>
          <w:bCs/>
          <w:sz w:val="32"/>
          <w:szCs w:val="32"/>
        </w:rPr>
      </w:pPr>
      <w:r>
        <w:rPr>
          <w:rFonts w:eastAsia="仿宋_GB2312"/>
          <w:b/>
          <w:bCs/>
          <w:sz w:val="32"/>
          <w:szCs w:val="32"/>
        </w:rPr>
        <w:t>1.</w:t>
      </w:r>
      <w:r>
        <w:rPr>
          <w:rFonts w:eastAsia="仿宋_GB2312"/>
          <w:b/>
          <w:bCs/>
          <w:sz w:val="32"/>
          <w:szCs w:val="32"/>
        </w:rPr>
        <w:t>项目背景</w:t>
      </w:r>
    </w:p>
    <w:p w14:paraId="4AD59340" w14:textId="77777777" w:rsidR="00686306" w:rsidRDefault="002920B0">
      <w:pPr>
        <w:autoSpaceDE w:val="0"/>
        <w:autoSpaceDN w:val="0"/>
        <w:adjustRightInd w:val="0"/>
        <w:spacing w:line="560" w:lineRule="exact"/>
        <w:ind w:firstLineChars="200" w:firstLine="640"/>
        <w:jc w:val="left"/>
        <w:rPr>
          <w:rFonts w:eastAsia="仿宋_GB2312"/>
          <w:color w:val="000000" w:themeColor="text1"/>
          <w:sz w:val="32"/>
          <w:szCs w:val="32"/>
        </w:rPr>
      </w:pPr>
      <w:r>
        <w:rPr>
          <w:rFonts w:eastAsia="仿宋_GB2312" w:hint="eastAsia"/>
          <w:color w:val="000000" w:themeColor="text1"/>
          <w:sz w:val="32"/>
          <w:szCs w:val="32"/>
        </w:rPr>
        <w:t>按照《国家</w:t>
      </w:r>
      <w:r>
        <w:rPr>
          <w:rFonts w:eastAsia="仿宋_GB2312"/>
          <w:color w:val="000000" w:themeColor="text1"/>
          <w:sz w:val="32"/>
          <w:szCs w:val="32"/>
        </w:rPr>
        <w:t>药监局关于印发</w:t>
      </w:r>
      <w:r>
        <w:rPr>
          <w:rFonts w:eastAsia="仿宋_GB2312" w:hint="eastAsia"/>
          <w:color w:val="000000" w:themeColor="text1"/>
          <w:sz w:val="32"/>
          <w:szCs w:val="32"/>
        </w:rPr>
        <w:t>2024</w:t>
      </w:r>
      <w:r>
        <w:rPr>
          <w:rFonts w:eastAsia="仿宋_GB2312" w:hint="eastAsia"/>
          <w:color w:val="000000" w:themeColor="text1"/>
          <w:sz w:val="32"/>
          <w:szCs w:val="32"/>
        </w:rPr>
        <w:t>年</w:t>
      </w:r>
      <w:r>
        <w:rPr>
          <w:rFonts w:eastAsia="仿宋_GB2312"/>
          <w:color w:val="000000" w:themeColor="text1"/>
          <w:sz w:val="32"/>
          <w:szCs w:val="32"/>
        </w:rPr>
        <w:t>国家药品抽检计划的通知》（国药监</w:t>
      </w:r>
      <w:r>
        <w:rPr>
          <w:rFonts w:eastAsia="仿宋_GB2312" w:hint="eastAsia"/>
          <w:color w:val="000000" w:themeColor="text1"/>
          <w:sz w:val="32"/>
          <w:szCs w:val="32"/>
        </w:rPr>
        <w:t>药</w:t>
      </w:r>
      <w:r>
        <w:rPr>
          <w:rFonts w:eastAsia="仿宋_GB2312"/>
          <w:color w:val="000000" w:themeColor="text1"/>
          <w:sz w:val="32"/>
          <w:szCs w:val="32"/>
        </w:rPr>
        <w:t>管</w:t>
      </w:r>
      <w:r>
        <w:rPr>
          <w:rFonts w:eastAsia="仿宋_GB2312" w:hint="eastAsia"/>
          <w:color w:val="000000" w:themeColor="text1"/>
          <w:sz w:val="32"/>
          <w:szCs w:val="32"/>
        </w:rPr>
        <w:t>〔</w:t>
      </w:r>
      <w:r>
        <w:rPr>
          <w:rFonts w:eastAsia="仿宋_GB2312" w:hint="eastAsia"/>
          <w:color w:val="000000" w:themeColor="text1"/>
          <w:sz w:val="32"/>
          <w:szCs w:val="32"/>
        </w:rPr>
        <w:t>2024</w:t>
      </w:r>
      <w:r>
        <w:rPr>
          <w:rFonts w:eastAsia="仿宋_GB2312" w:hint="eastAsia"/>
          <w:color w:val="000000" w:themeColor="text1"/>
          <w:sz w:val="32"/>
          <w:szCs w:val="32"/>
        </w:rPr>
        <w:t>〕</w:t>
      </w:r>
      <w:r>
        <w:rPr>
          <w:rFonts w:eastAsia="仿宋_GB2312" w:hint="eastAsia"/>
          <w:color w:val="000000" w:themeColor="text1"/>
          <w:sz w:val="32"/>
          <w:szCs w:val="32"/>
        </w:rPr>
        <w:t>1</w:t>
      </w:r>
      <w:r>
        <w:rPr>
          <w:rFonts w:eastAsia="仿宋_GB2312" w:hint="eastAsia"/>
          <w:color w:val="000000" w:themeColor="text1"/>
          <w:sz w:val="32"/>
          <w:szCs w:val="32"/>
        </w:rPr>
        <w:t>号</w:t>
      </w:r>
      <w:r>
        <w:rPr>
          <w:rFonts w:eastAsia="仿宋_GB2312"/>
          <w:color w:val="000000" w:themeColor="text1"/>
          <w:sz w:val="32"/>
          <w:szCs w:val="32"/>
        </w:rPr>
        <w:t>）</w:t>
      </w:r>
      <w:r>
        <w:rPr>
          <w:rFonts w:eastAsia="仿宋_GB2312" w:hint="eastAsia"/>
          <w:color w:val="000000" w:themeColor="text1"/>
          <w:sz w:val="32"/>
          <w:szCs w:val="32"/>
        </w:rPr>
        <w:t>文件精神</w:t>
      </w:r>
      <w:r>
        <w:rPr>
          <w:rFonts w:eastAsia="仿宋_GB2312"/>
          <w:color w:val="000000" w:themeColor="text1"/>
          <w:sz w:val="32"/>
          <w:szCs w:val="32"/>
        </w:rPr>
        <w:t>，结合全区药品监管工作实际，</w:t>
      </w:r>
      <w:r>
        <w:rPr>
          <w:rFonts w:eastAsia="仿宋_GB2312" w:hint="eastAsia"/>
          <w:color w:val="000000" w:themeColor="text1"/>
          <w:sz w:val="32"/>
          <w:szCs w:val="32"/>
        </w:rPr>
        <w:t>确定</w:t>
      </w:r>
      <w:r>
        <w:rPr>
          <w:rFonts w:eastAsia="仿宋_GB2312"/>
          <w:color w:val="000000" w:themeColor="text1"/>
          <w:sz w:val="32"/>
          <w:szCs w:val="32"/>
        </w:rPr>
        <w:t>本项目中药品</w:t>
      </w:r>
      <w:r>
        <w:rPr>
          <w:rFonts w:eastAsia="仿宋_GB2312" w:hint="eastAsia"/>
          <w:color w:val="000000" w:themeColor="text1"/>
          <w:sz w:val="32"/>
          <w:szCs w:val="32"/>
        </w:rPr>
        <w:t>生产企业</w:t>
      </w:r>
      <w:r>
        <w:rPr>
          <w:rFonts w:eastAsia="仿宋_GB2312"/>
          <w:color w:val="000000" w:themeColor="text1"/>
          <w:sz w:val="32"/>
          <w:szCs w:val="32"/>
        </w:rPr>
        <w:t>和经营</w:t>
      </w:r>
      <w:r>
        <w:rPr>
          <w:rFonts w:eastAsia="仿宋_GB2312" w:hint="eastAsia"/>
          <w:color w:val="000000" w:themeColor="text1"/>
          <w:sz w:val="32"/>
          <w:szCs w:val="32"/>
        </w:rPr>
        <w:t>企业监督</w:t>
      </w:r>
      <w:r>
        <w:rPr>
          <w:rFonts w:eastAsia="仿宋_GB2312"/>
          <w:color w:val="000000" w:themeColor="text1"/>
          <w:sz w:val="32"/>
          <w:szCs w:val="32"/>
        </w:rPr>
        <w:t>检查家次</w:t>
      </w:r>
      <w:r>
        <w:rPr>
          <w:rFonts w:eastAsia="仿宋_GB2312" w:hint="eastAsia"/>
          <w:color w:val="000000" w:themeColor="text1"/>
          <w:sz w:val="32"/>
          <w:szCs w:val="32"/>
        </w:rPr>
        <w:t>。</w:t>
      </w:r>
    </w:p>
    <w:p w14:paraId="21EBA38E" w14:textId="77777777" w:rsidR="00686306" w:rsidRDefault="002920B0">
      <w:pPr>
        <w:autoSpaceDE w:val="0"/>
        <w:autoSpaceDN w:val="0"/>
        <w:adjustRightInd w:val="0"/>
        <w:spacing w:line="560" w:lineRule="exact"/>
        <w:ind w:firstLineChars="200" w:firstLine="640"/>
        <w:jc w:val="left"/>
        <w:rPr>
          <w:rFonts w:eastAsia="仿宋_GB2312"/>
          <w:color w:val="000000" w:themeColor="text1"/>
          <w:sz w:val="32"/>
          <w:szCs w:val="32"/>
        </w:rPr>
      </w:pPr>
      <w:r>
        <w:rPr>
          <w:rFonts w:eastAsia="仿宋_GB2312" w:hint="eastAsia"/>
          <w:color w:val="000000" w:themeColor="text1"/>
          <w:sz w:val="32"/>
          <w:szCs w:val="32"/>
        </w:rPr>
        <w:t>其一，为</w:t>
      </w:r>
      <w:r>
        <w:rPr>
          <w:rFonts w:eastAsia="仿宋_GB2312"/>
          <w:color w:val="000000" w:themeColor="text1"/>
          <w:sz w:val="32"/>
          <w:szCs w:val="32"/>
        </w:rPr>
        <w:t>加强医疗器械质量监管，及时发现医疗器械潜在风险隐患，根据《医疗器械监督管理条例》《医疗器械质量抽查检验管理办法</w:t>
      </w:r>
      <w:r>
        <w:rPr>
          <w:rFonts w:eastAsia="仿宋_GB2312" w:hint="eastAsia"/>
          <w:color w:val="000000" w:themeColor="text1"/>
          <w:sz w:val="32"/>
          <w:szCs w:val="32"/>
        </w:rPr>
        <w:t>》</w:t>
      </w:r>
      <w:r>
        <w:rPr>
          <w:rFonts w:eastAsia="仿宋_GB2312"/>
          <w:color w:val="000000" w:themeColor="text1"/>
          <w:sz w:val="32"/>
          <w:szCs w:val="32"/>
        </w:rPr>
        <w:t>《国家医疗器械质量抽查检验工作程序》等要求，结合</w:t>
      </w:r>
      <w:r>
        <w:rPr>
          <w:rFonts w:eastAsia="仿宋_GB2312" w:hint="eastAsia"/>
          <w:color w:val="000000" w:themeColor="text1"/>
          <w:sz w:val="32"/>
          <w:szCs w:val="32"/>
        </w:rPr>
        <w:t>全</w:t>
      </w:r>
      <w:r>
        <w:rPr>
          <w:rFonts w:eastAsia="仿宋_GB2312"/>
          <w:color w:val="000000" w:themeColor="text1"/>
          <w:sz w:val="32"/>
          <w:szCs w:val="32"/>
        </w:rPr>
        <w:t>区医疗器械</w:t>
      </w:r>
      <w:r>
        <w:rPr>
          <w:rFonts w:eastAsia="仿宋_GB2312" w:hint="eastAsia"/>
          <w:color w:val="000000" w:themeColor="text1"/>
          <w:sz w:val="32"/>
          <w:szCs w:val="32"/>
        </w:rPr>
        <w:t>监管</w:t>
      </w:r>
      <w:r>
        <w:rPr>
          <w:rFonts w:eastAsia="仿宋_GB2312"/>
          <w:color w:val="000000" w:themeColor="text1"/>
          <w:sz w:val="32"/>
          <w:szCs w:val="32"/>
        </w:rPr>
        <w:t>工作实际，确定本项目中医疗器械生产、经营企业监督检查家次。</w:t>
      </w:r>
    </w:p>
    <w:p w14:paraId="4F5A7525" w14:textId="77777777" w:rsidR="00686306" w:rsidRDefault="002920B0">
      <w:pPr>
        <w:autoSpaceDE w:val="0"/>
        <w:autoSpaceDN w:val="0"/>
        <w:adjustRightInd w:val="0"/>
        <w:spacing w:line="560" w:lineRule="exact"/>
        <w:ind w:firstLineChars="200" w:firstLine="640"/>
        <w:jc w:val="left"/>
        <w:rPr>
          <w:rFonts w:eastAsia="仿宋_GB2312"/>
          <w:color w:val="000000" w:themeColor="text1"/>
          <w:sz w:val="32"/>
          <w:szCs w:val="32"/>
        </w:rPr>
      </w:pPr>
      <w:r>
        <w:rPr>
          <w:rFonts w:eastAsia="仿宋_GB2312" w:hint="eastAsia"/>
          <w:color w:val="000000" w:themeColor="text1"/>
          <w:sz w:val="32"/>
          <w:szCs w:val="32"/>
        </w:rPr>
        <w:t>其二，为</w:t>
      </w:r>
      <w:r>
        <w:rPr>
          <w:rFonts w:eastAsia="仿宋_GB2312"/>
          <w:color w:val="000000" w:themeColor="text1"/>
          <w:sz w:val="32"/>
          <w:szCs w:val="32"/>
        </w:rPr>
        <w:t>贯彻执行《化妆品监督管理条例》《化妆品抽样检验管理办法》等法规、规章，科学规范做好</w:t>
      </w:r>
      <w:r>
        <w:rPr>
          <w:rFonts w:eastAsia="仿宋_GB2312" w:hint="eastAsia"/>
          <w:color w:val="000000" w:themeColor="text1"/>
          <w:sz w:val="32"/>
          <w:szCs w:val="32"/>
        </w:rPr>
        <w:t>2024</w:t>
      </w:r>
      <w:r>
        <w:rPr>
          <w:rFonts w:eastAsia="仿宋_GB2312" w:hint="eastAsia"/>
          <w:color w:val="000000" w:themeColor="text1"/>
          <w:sz w:val="32"/>
          <w:szCs w:val="32"/>
        </w:rPr>
        <w:t>年</w:t>
      </w:r>
      <w:r>
        <w:rPr>
          <w:rFonts w:eastAsia="仿宋_GB2312"/>
          <w:color w:val="000000" w:themeColor="text1"/>
          <w:sz w:val="32"/>
          <w:szCs w:val="32"/>
        </w:rPr>
        <w:t>自治区化妆</w:t>
      </w:r>
      <w:r>
        <w:rPr>
          <w:rFonts w:eastAsia="仿宋_GB2312" w:hint="eastAsia"/>
          <w:color w:val="000000" w:themeColor="text1"/>
          <w:sz w:val="32"/>
          <w:szCs w:val="32"/>
        </w:rPr>
        <w:t>品</w:t>
      </w:r>
      <w:r>
        <w:rPr>
          <w:rFonts w:eastAsia="仿宋_GB2312"/>
          <w:color w:val="000000" w:themeColor="text1"/>
          <w:sz w:val="32"/>
          <w:szCs w:val="32"/>
        </w:rPr>
        <w:t>抽样检验工作，结合</w:t>
      </w:r>
      <w:r>
        <w:rPr>
          <w:rFonts w:eastAsia="仿宋_GB2312" w:hint="eastAsia"/>
          <w:color w:val="000000" w:themeColor="text1"/>
          <w:sz w:val="32"/>
          <w:szCs w:val="32"/>
        </w:rPr>
        <w:t>我局化妆品</w:t>
      </w:r>
      <w:r>
        <w:rPr>
          <w:rFonts w:eastAsia="仿宋_GB2312"/>
          <w:color w:val="000000" w:themeColor="text1"/>
          <w:sz w:val="32"/>
          <w:szCs w:val="32"/>
        </w:rPr>
        <w:t>抽检工作方案</w:t>
      </w:r>
      <w:r>
        <w:rPr>
          <w:rFonts w:eastAsia="仿宋_GB2312" w:hint="eastAsia"/>
          <w:color w:val="000000" w:themeColor="text1"/>
          <w:sz w:val="32"/>
          <w:szCs w:val="32"/>
        </w:rPr>
        <w:t>，</w:t>
      </w:r>
      <w:r>
        <w:rPr>
          <w:rFonts w:eastAsia="仿宋_GB2312"/>
          <w:color w:val="000000" w:themeColor="text1"/>
          <w:sz w:val="32"/>
          <w:szCs w:val="32"/>
        </w:rPr>
        <w:t>确定本项目化妆品生产企业监督检查家次。</w:t>
      </w:r>
    </w:p>
    <w:p w14:paraId="1BC871C8" w14:textId="77777777" w:rsidR="00686306" w:rsidRDefault="002920B0">
      <w:pPr>
        <w:pStyle w:val="aa"/>
        <w:spacing w:before="0" w:after="0" w:line="560" w:lineRule="exact"/>
        <w:ind w:firstLineChars="200" w:firstLine="643"/>
        <w:jc w:val="both"/>
        <w:rPr>
          <w:rFonts w:ascii="Times New Roman" w:eastAsia="仿宋_GB2312" w:hAnsi="Times New Roman"/>
          <w:kern w:val="2"/>
        </w:rPr>
      </w:pPr>
      <w:r>
        <w:rPr>
          <w:rFonts w:ascii="Times New Roman" w:eastAsia="仿宋_GB2312" w:hAnsi="Times New Roman"/>
          <w:kern w:val="2"/>
        </w:rPr>
        <w:t>2.</w:t>
      </w:r>
      <w:r>
        <w:rPr>
          <w:rFonts w:ascii="Times New Roman" w:eastAsia="仿宋_GB2312" w:hAnsi="Times New Roman"/>
          <w:kern w:val="2"/>
        </w:rPr>
        <w:t>项目主要内容</w:t>
      </w:r>
      <w:r>
        <w:rPr>
          <w:rFonts w:ascii="Times New Roman" w:eastAsia="仿宋_GB2312" w:hAnsi="Times New Roman" w:hint="eastAsia"/>
          <w:kern w:val="2"/>
        </w:rPr>
        <w:t>及实施情况</w:t>
      </w:r>
    </w:p>
    <w:p w14:paraId="50E8DE4D" w14:textId="77777777" w:rsidR="00686306" w:rsidRDefault="002920B0">
      <w:pPr>
        <w:autoSpaceDE w:val="0"/>
        <w:autoSpaceDN w:val="0"/>
        <w:adjustRightInd w:val="0"/>
        <w:spacing w:line="560" w:lineRule="exact"/>
        <w:ind w:firstLineChars="200" w:firstLine="600"/>
        <w:jc w:val="left"/>
        <w:rPr>
          <w:rFonts w:eastAsia="仿宋_GB2312"/>
          <w:color w:val="000000" w:themeColor="text1"/>
          <w:sz w:val="32"/>
          <w:szCs w:val="32"/>
        </w:rPr>
      </w:pPr>
      <w:r>
        <w:rPr>
          <w:rFonts w:eastAsia="仿宋_GB2312"/>
          <w:sz w:val="30"/>
          <w:szCs w:val="30"/>
        </w:rPr>
        <w:t>项目主要内容：</w:t>
      </w:r>
      <w:r>
        <w:rPr>
          <w:rFonts w:eastAsia="仿宋_GB2312" w:hint="eastAsia"/>
          <w:color w:val="000000" w:themeColor="text1"/>
          <w:sz w:val="32"/>
          <w:szCs w:val="32"/>
        </w:rPr>
        <w:t>以提高“两品一械</w:t>
      </w:r>
      <w:r>
        <w:rPr>
          <w:rFonts w:eastAsia="仿宋_GB2312"/>
          <w:color w:val="000000" w:themeColor="text1"/>
          <w:sz w:val="32"/>
          <w:szCs w:val="32"/>
        </w:rPr>
        <w:t>”</w:t>
      </w:r>
      <w:r>
        <w:rPr>
          <w:rFonts w:eastAsia="仿宋_GB2312" w:hint="eastAsia"/>
          <w:color w:val="000000" w:themeColor="text1"/>
          <w:sz w:val="32"/>
          <w:szCs w:val="32"/>
        </w:rPr>
        <w:t>安全水平为核心，开展</w:t>
      </w:r>
      <w:r>
        <w:rPr>
          <w:rFonts w:eastAsia="仿宋_GB2312"/>
          <w:color w:val="000000" w:themeColor="text1"/>
          <w:sz w:val="32"/>
          <w:szCs w:val="32"/>
        </w:rPr>
        <w:t>药品生产、经营企业</w:t>
      </w:r>
      <w:r>
        <w:rPr>
          <w:rFonts w:eastAsia="仿宋_GB2312" w:hint="eastAsia"/>
          <w:color w:val="000000" w:themeColor="text1"/>
          <w:sz w:val="32"/>
          <w:szCs w:val="32"/>
        </w:rPr>
        <w:t>；</w:t>
      </w:r>
      <w:r>
        <w:rPr>
          <w:rFonts w:eastAsia="仿宋_GB2312"/>
          <w:color w:val="000000" w:themeColor="text1"/>
          <w:sz w:val="32"/>
          <w:szCs w:val="32"/>
        </w:rPr>
        <w:t>医疗器械生产、经营企业</w:t>
      </w:r>
      <w:r>
        <w:rPr>
          <w:rFonts w:eastAsia="仿宋_GB2312" w:hint="eastAsia"/>
          <w:color w:val="000000" w:themeColor="text1"/>
          <w:sz w:val="32"/>
          <w:szCs w:val="32"/>
        </w:rPr>
        <w:t>；化妆品</w:t>
      </w:r>
      <w:r>
        <w:rPr>
          <w:rFonts w:eastAsia="仿宋_GB2312"/>
          <w:color w:val="000000" w:themeColor="text1"/>
          <w:sz w:val="32"/>
          <w:szCs w:val="32"/>
        </w:rPr>
        <w:t>生产企业</w:t>
      </w:r>
      <w:r>
        <w:rPr>
          <w:rFonts w:eastAsia="仿宋_GB2312" w:hint="eastAsia"/>
          <w:color w:val="000000" w:themeColor="text1"/>
          <w:sz w:val="32"/>
          <w:szCs w:val="32"/>
        </w:rPr>
        <w:t>的</w:t>
      </w:r>
      <w:r>
        <w:rPr>
          <w:rFonts w:eastAsia="仿宋_GB2312"/>
          <w:color w:val="000000" w:themeColor="text1"/>
          <w:sz w:val="32"/>
          <w:szCs w:val="32"/>
        </w:rPr>
        <w:t>监督检查，同时为</w:t>
      </w:r>
      <w:r>
        <w:rPr>
          <w:rFonts w:eastAsia="仿宋_GB2312" w:hint="eastAsia"/>
          <w:color w:val="000000" w:themeColor="text1"/>
          <w:sz w:val="32"/>
          <w:szCs w:val="32"/>
        </w:rPr>
        <w:t>提升</w:t>
      </w:r>
      <w:r>
        <w:rPr>
          <w:rFonts w:eastAsia="仿宋_GB2312"/>
          <w:color w:val="000000" w:themeColor="text1"/>
          <w:sz w:val="32"/>
          <w:szCs w:val="32"/>
        </w:rPr>
        <w:t>公众掌握</w:t>
      </w:r>
      <w:r>
        <w:rPr>
          <w:rFonts w:eastAsia="仿宋_GB2312"/>
          <w:color w:val="000000" w:themeColor="text1"/>
          <w:sz w:val="32"/>
          <w:szCs w:val="32"/>
        </w:rPr>
        <w:t>“</w:t>
      </w:r>
      <w:r>
        <w:rPr>
          <w:rFonts w:eastAsia="仿宋_GB2312"/>
          <w:color w:val="000000" w:themeColor="text1"/>
          <w:sz w:val="32"/>
          <w:szCs w:val="32"/>
        </w:rPr>
        <w:t>两品一械</w:t>
      </w:r>
      <w:r>
        <w:rPr>
          <w:rFonts w:eastAsia="仿宋_GB2312"/>
          <w:color w:val="000000" w:themeColor="text1"/>
          <w:sz w:val="32"/>
          <w:szCs w:val="32"/>
        </w:rPr>
        <w:t>”</w:t>
      </w:r>
      <w:r>
        <w:rPr>
          <w:rFonts w:eastAsia="仿宋_GB2312"/>
          <w:color w:val="000000" w:themeColor="text1"/>
          <w:sz w:val="32"/>
          <w:szCs w:val="32"/>
        </w:rPr>
        <w:t>知识水平，开展</w:t>
      </w:r>
      <w:r>
        <w:rPr>
          <w:rFonts w:eastAsia="仿宋_GB2312"/>
          <w:color w:val="000000" w:themeColor="text1"/>
          <w:sz w:val="32"/>
          <w:szCs w:val="32"/>
        </w:rPr>
        <w:t>“</w:t>
      </w:r>
      <w:r>
        <w:rPr>
          <w:rFonts w:eastAsia="仿宋_GB2312"/>
          <w:color w:val="000000" w:themeColor="text1"/>
          <w:sz w:val="32"/>
          <w:szCs w:val="32"/>
        </w:rPr>
        <w:t>两品一械</w:t>
      </w:r>
      <w:r>
        <w:rPr>
          <w:rFonts w:eastAsia="仿宋_GB2312"/>
          <w:color w:val="000000" w:themeColor="text1"/>
          <w:sz w:val="32"/>
          <w:szCs w:val="32"/>
        </w:rPr>
        <w:t>”</w:t>
      </w:r>
      <w:r>
        <w:rPr>
          <w:rFonts w:eastAsia="仿宋_GB2312" w:hint="eastAsia"/>
          <w:color w:val="000000" w:themeColor="text1"/>
          <w:sz w:val="32"/>
          <w:szCs w:val="32"/>
        </w:rPr>
        <w:t>科普</w:t>
      </w:r>
      <w:r>
        <w:rPr>
          <w:rFonts w:eastAsia="仿宋_GB2312"/>
          <w:color w:val="000000" w:themeColor="text1"/>
          <w:sz w:val="32"/>
          <w:szCs w:val="32"/>
        </w:rPr>
        <w:t>宣传</w:t>
      </w:r>
      <w:r>
        <w:rPr>
          <w:rFonts w:eastAsia="仿宋_GB2312" w:hint="eastAsia"/>
          <w:color w:val="000000" w:themeColor="text1"/>
          <w:sz w:val="32"/>
          <w:szCs w:val="32"/>
        </w:rPr>
        <w:t>活动。</w:t>
      </w:r>
    </w:p>
    <w:p w14:paraId="7DC1BD3D" w14:textId="77777777" w:rsidR="00686306" w:rsidRDefault="002920B0">
      <w:pPr>
        <w:spacing w:line="560" w:lineRule="exact"/>
        <w:ind w:firstLineChars="200" w:firstLine="600"/>
        <w:rPr>
          <w:rFonts w:eastAsia="仿宋_GB2312"/>
          <w:color w:val="000000" w:themeColor="text1"/>
          <w:sz w:val="32"/>
          <w:szCs w:val="32"/>
        </w:rPr>
      </w:pPr>
      <w:r>
        <w:rPr>
          <w:rFonts w:eastAsia="仿宋_GB2312"/>
          <w:sz w:val="30"/>
          <w:szCs w:val="30"/>
        </w:rPr>
        <w:t>项目实施情况</w:t>
      </w:r>
      <w:r>
        <w:rPr>
          <w:rFonts w:eastAsia="仿宋_GB2312"/>
          <w:sz w:val="32"/>
          <w:szCs w:val="32"/>
        </w:rPr>
        <w:t>：</w:t>
      </w:r>
      <w:r>
        <w:rPr>
          <w:rFonts w:eastAsia="仿宋_GB2312" w:hint="eastAsia"/>
          <w:sz w:val="32"/>
          <w:szCs w:val="32"/>
        </w:rPr>
        <w:t>截止</w:t>
      </w:r>
      <w:r>
        <w:rPr>
          <w:rFonts w:eastAsia="仿宋_GB2312" w:hint="eastAsia"/>
          <w:sz w:val="32"/>
          <w:szCs w:val="32"/>
        </w:rPr>
        <w:t>2</w:t>
      </w:r>
      <w:r>
        <w:rPr>
          <w:rFonts w:eastAsia="仿宋_GB2312"/>
          <w:sz w:val="32"/>
          <w:szCs w:val="32"/>
        </w:rPr>
        <w:t>024</w:t>
      </w:r>
      <w:r>
        <w:rPr>
          <w:rFonts w:eastAsia="仿宋_GB2312" w:hint="eastAsia"/>
          <w:sz w:val="32"/>
          <w:szCs w:val="32"/>
        </w:rPr>
        <w:t>年</w:t>
      </w:r>
      <w:r>
        <w:rPr>
          <w:rFonts w:eastAsia="仿宋_GB2312"/>
          <w:sz w:val="32"/>
          <w:szCs w:val="32"/>
        </w:rPr>
        <w:t>底</w:t>
      </w:r>
      <w:r>
        <w:rPr>
          <w:rFonts w:eastAsia="仿宋_GB2312" w:hint="eastAsia"/>
          <w:sz w:val="32"/>
          <w:szCs w:val="32"/>
        </w:rPr>
        <w:t>，完成监督</w:t>
      </w:r>
      <w:r>
        <w:rPr>
          <w:rFonts w:eastAsia="仿宋_GB2312"/>
          <w:sz w:val="32"/>
          <w:szCs w:val="32"/>
        </w:rPr>
        <w:t>检查</w:t>
      </w:r>
      <w:r>
        <w:rPr>
          <w:rFonts w:eastAsia="仿宋_GB2312" w:hint="eastAsia"/>
          <w:color w:val="000000" w:themeColor="text1"/>
          <w:sz w:val="32"/>
          <w:szCs w:val="32"/>
        </w:rPr>
        <w:t>药品生产企业</w:t>
      </w:r>
      <w:r>
        <w:rPr>
          <w:rFonts w:eastAsia="仿宋_GB2312" w:hint="eastAsia"/>
          <w:color w:val="000000" w:themeColor="text1"/>
          <w:sz w:val="32"/>
          <w:szCs w:val="32"/>
        </w:rPr>
        <w:t>31</w:t>
      </w:r>
      <w:r>
        <w:rPr>
          <w:rFonts w:eastAsia="仿宋_GB2312" w:hint="eastAsia"/>
          <w:color w:val="000000" w:themeColor="text1"/>
          <w:sz w:val="32"/>
          <w:szCs w:val="32"/>
        </w:rPr>
        <w:t>家次、药品经营企业</w:t>
      </w:r>
      <w:r>
        <w:rPr>
          <w:rFonts w:eastAsia="仿宋_GB2312" w:hint="eastAsia"/>
          <w:color w:val="000000" w:themeColor="text1"/>
          <w:sz w:val="32"/>
          <w:szCs w:val="32"/>
        </w:rPr>
        <w:t>100</w:t>
      </w:r>
      <w:r>
        <w:rPr>
          <w:rFonts w:eastAsia="仿宋_GB2312" w:hint="eastAsia"/>
          <w:color w:val="000000" w:themeColor="text1"/>
          <w:sz w:val="32"/>
          <w:szCs w:val="32"/>
        </w:rPr>
        <w:t>家次、医疗器械生产、经营企业</w:t>
      </w:r>
      <w:r>
        <w:rPr>
          <w:rFonts w:eastAsia="仿宋_GB2312" w:hint="eastAsia"/>
          <w:color w:val="000000" w:themeColor="text1"/>
          <w:sz w:val="32"/>
          <w:szCs w:val="32"/>
        </w:rPr>
        <w:t>42</w:t>
      </w:r>
      <w:r>
        <w:rPr>
          <w:rFonts w:eastAsia="仿宋_GB2312" w:hint="eastAsia"/>
          <w:color w:val="000000" w:themeColor="text1"/>
          <w:sz w:val="32"/>
          <w:szCs w:val="32"/>
        </w:rPr>
        <w:t>家次、化妆品生产企业</w:t>
      </w:r>
      <w:r>
        <w:rPr>
          <w:rFonts w:eastAsia="仿宋_GB2312" w:hint="eastAsia"/>
          <w:color w:val="000000" w:themeColor="text1"/>
          <w:sz w:val="32"/>
          <w:szCs w:val="32"/>
        </w:rPr>
        <w:t>36</w:t>
      </w:r>
      <w:r>
        <w:rPr>
          <w:rFonts w:eastAsia="仿宋_GB2312" w:hint="eastAsia"/>
          <w:color w:val="000000" w:themeColor="text1"/>
          <w:sz w:val="32"/>
          <w:szCs w:val="32"/>
        </w:rPr>
        <w:t>家次；“两品一械”安全宣传</w:t>
      </w:r>
      <w:r>
        <w:rPr>
          <w:rFonts w:eastAsia="仿宋_GB2312" w:hint="eastAsia"/>
          <w:color w:val="000000" w:themeColor="text1"/>
          <w:sz w:val="32"/>
          <w:szCs w:val="32"/>
        </w:rPr>
        <w:lastRenderedPageBreak/>
        <w:t>活动举办</w:t>
      </w:r>
      <w:r>
        <w:rPr>
          <w:rFonts w:eastAsia="仿宋_GB2312" w:hint="eastAsia"/>
          <w:color w:val="000000" w:themeColor="text1"/>
          <w:sz w:val="32"/>
          <w:szCs w:val="32"/>
        </w:rPr>
        <w:t>1</w:t>
      </w:r>
      <w:r>
        <w:rPr>
          <w:rFonts w:eastAsia="仿宋_GB2312" w:hint="eastAsia"/>
          <w:color w:val="000000" w:themeColor="text1"/>
          <w:sz w:val="32"/>
          <w:szCs w:val="32"/>
        </w:rPr>
        <w:t>次。“两品一械”监管覆盖率达到</w:t>
      </w:r>
      <w:r>
        <w:rPr>
          <w:rFonts w:eastAsia="仿宋_GB2312" w:hint="eastAsia"/>
          <w:color w:val="000000" w:themeColor="text1"/>
          <w:sz w:val="32"/>
          <w:szCs w:val="32"/>
        </w:rPr>
        <w:t>90%</w:t>
      </w:r>
      <w:r>
        <w:rPr>
          <w:rFonts w:eastAsia="仿宋_GB2312" w:hint="eastAsia"/>
          <w:color w:val="000000" w:themeColor="text1"/>
          <w:sz w:val="32"/>
          <w:szCs w:val="32"/>
        </w:rPr>
        <w:t>以上、“两品一械”监管任务按期完成率达到</w:t>
      </w:r>
      <w:r>
        <w:rPr>
          <w:rFonts w:eastAsia="仿宋_GB2312" w:hint="eastAsia"/>
          <w:color w:val="000000" w:themeColor="text1"/>
          <w:sz w:val="32"/>
          <w:szCs w:val="32"/>
        </w:rPr>
        <w:t>90%</w:t>
      </w:r>
      <w:r>
        <w:rPr>
          <w:rFonts w:eastAsia="仿宋_GB2312" w:hint="eastAsia"/>
          <w:color w:val="000000" w:themeColor="text1"/>
          <w:sz w:val="32"/>
          <w:szCs w:val="32"/>
        </w:rPr>
        <w:t>以上，有效减少假冒伪劣“两品一械”制售行为，提升公众掌握“两品一械”科普知识水平，公众对药品安全的满意度达到</w:t>
      </w:r>
      <w:r>
        <w:rPr>
          <w:rFonts w:eastAsia="仿宋_GB2312" w:hint="eastAsia"/>
          <w:color w:val="000000" w:themeColor="text1"/>
          <w:sz w:val="32"/>
          <w:szCs w:val="32"/>
        </w:rPr>
        <w:t>95.61%</w:t>
      </w:r>
      <w:r>
        <w:rPr>
          <w:rFonts w:eastAsia="仿宋_GB2312" w:hint="eastAsia"/>
          <w:color w:val="000000" w:themeColor="text1"/>
          <w:sz w:val="32"/>
          <w:szCs w:val="32"/>
        </w:rPr>
        <w:t>。</w:t>
      </w:r>
      <w:r>
        <w:rPr>
          <w:rFonts w:eastAsia="仿宋_GB2312" w:hint="eastAsia"/>
          <w:color w:val="000000" w:themeColor="text1"/>
          <w:sz w:val="32"/>
          <w:szCs w:val="32"/>
        </w:rPr>
        <w:t xml:space="preserve"> </w:t>
      </w:r>
      <w:r>
        <w:rPr>
          <w:rFonts w:eastAsia="仿宋_GB2312"/>
          <w:color w:val="000000" w:themeColor="text1"/>
          <w:sz w:val="32"/>
          <w:szCs w:val="32"/>
        </w:rPr>
        <w:t xml:space="preserve">    </w:t>
      </w:r>
    </w:p>
    <w:p w14:paraId="7330649E" w14:textId="77777777" w:rsidR="00686306" w:rsidRDefault="002920B0">
      <w:pPr>
        <w:spacing w:line="560" w:lineRule="exact"/>
        <w:ind w:firstLineChars="200" w:firstLine="643"/>
        <w:rPr>
          <w:rFonts w:ascii="仿宋" w:eastAsia="仿宋" w:hAnsi="仿宋"/>
          <w:b/>
          <w:color w:val="000000" w:themeColor="text1"/>
          <w:sz w:val="32"/>
          <w:szCs w:val="32"/>
        </w:rPr>
      </w:pPr>
      <w:r>
        <w:rPr>
          <w:rFonts w:ascii="仿宋" w:eastAsia="仿宋" w:hAnsi="仿宋"/>
          <w:b/>
          <w:color w:val="000000" w:themeColor="text1"/>
          <w:sz w:val="32"/>
          <w:szCs w:val="32"/>
        </w:rPr>
        <w:t>3.资金投入和使用情况</w:t>
      </w:r>
    </w:p>
    <w:p w14:paraId="64B8E369" w14:textId="77777777" w:rsidR="00686306" w:rsidRDefault="002920B0">
      <w:pPr>
        <w:spacing w:line="600" w:lineRule="exact"/>
        <w:ind w:firstLineChars="200" w:firstLine="640"/>
        <w:outlineLvl w:val="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）资金投入情况</w:t>
      </w:r>
    </w:p>
    <w:p w14:paraId="4D9D7928" w14:textId="77777777" w:rsidR="00686306" w:rsidRDefault="002920B0">
      <w:pPr>
        <w:spacing w:line="600" w:lineRule="exact"/>
        <w:ind w:firstLineChars="200" w:firstLine="640"/>
        <w:outlineLvl w:val="0"/>
        <w:rPr>
          <w:rFonts w:eastAsia="仿宋_GB2312"/>
          <w:color w:val="FF0000"/>
          <w:sz w:val="32"/>
          <w:szCs w:val="32"/>
        </w:rPr>
      </w:pPr>
      <w:r>
        <w:rPr>
          <w:rFonts w:eastAsia="仿宋_GB2312"/>
          <w:sz w:val="32"/>
          <w:szCs w:val="32"/>
        </w:rPr>
        <w:t>该项目年初预算数</w:t>
      </w:r>
      <w:r>
        <w:rPr>
          <w:rFonts w:eastAsia="仿宋_GB2312"/>
          <w:sz w:val="32"/>
          <w:szCs w:val="32"/>
        </w:rPr>
        <w:t>237</w:t>
      </w:r>
      <w:r>
        <w:rPr>
          <w:rFonts w:eastAsia="仿宋_GB2312"/>
          <w:sz w:val="32"/>
          <w:szCs w:val="32"/>
        </w:rPr>
        <w:t>万元，全年预算数</w:t>
      </w:r>
      <w:r>
        <w:rPr>
          <w:rFonts w:eastAsia="仿宋_GB2312"/>
          <w:sz w:val="32"/>
          <w:szCs w:val="32"/>
        </w:rPr>
        <w:t>237</w:t>
      </w:r>
      <w:r>
        <w:rPr>
          <w:rFonts w:eastAsia="仿宋_GB2312"/>
          <w:sz w:val="32"/>
          <w:szCs w:val="32"/>
        </w:rPr>
        <w:t>万元，该项目资金已全部落实到位，资金来源为</w:t>
      </w:r>
      <w:r>
        <w:rPr>
          <w:rFonts w:eastAsia="仿宋_GB2312" w:hint="eastAsia"/>
          <w:sz w:val="32"/>
          <w:szCs w:val="32"/>
        </w:rPr>
        <w:t>财政拨款</w:t>
      </w:r>
      <w:r>
        <w:rPr>
          <w:rFonts w:eastAsia="仿宋_GB2312"/>
          <w:sz w:val="32"/>
          <w:szCs w:val="32"/>
        </w:rPr>
        <w:t>。</w:t>
      </w:r>
    </w:p>
    <w:p w14:paraId="0493974A" w14:textId="77777777" w:rsidR="00686306" w:rsidRDefault="002920B0">
      <w:pPr>
        <w:spacing w:line="600" w:lineRule="exact"/>
        <w:ind w:firstLineChars="200" w:firstLine="640"/>
        <w:outlineLvl w:val="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）资金使用情况</w:t>
      </w:r>
    </w:p>
    <w:p w14:paraId="0457426D" w14:textId="77777777" w:rsidR="00686306" w:rsidRDefault="002920B0">
      <w:pPr>
        <w:pStyle w:val="aa"/>
        <w:spacing w:before="0" w:after="0" w:line="600" w:lineRule="exact"/>
        <w:ind w:firstLineChars="200" w:firstLine="640"/>
        <w:jc w:val="both"/>
        <w:rPr>
          <w:rFonts w:ascii="Times New Roman" w:eastAsia="仿宋_GB2312" w:hAnsi="Times New Roman"/>
          <w:b w:val="0"/>
          <w:bCs w:val="0"/>
          <w:color w:val="000000" w:themeColor="text1"/>
          <w:kern w:val="2"/>
        </w:rPr>
      </w:pPr>
      <w:r>
        <w:rPr>
          <w:rFonts w:ascii="Times New Roman" w:eastAsia="仿宋_GB2312" w:hAnsi="Times New Roman"/>
          <w:b w:val="0"/>
          <w:bCs w:val="0"/>
          <w:kern w:val="2"/>
        </w:rPr>
        <w:t>该项目年初预算数</w:t>
      </w:r>
      <w:r>
        <w:rPr>
          <w:rFonts w:ascii="Times New Roman" w:eastAsia="仿宋_GB2312" w:hAnsi="Times New Roman"/>
          <w:b w:val="0"/>
          <w:bCs w:val="0"/>
          <w:kern w:val="2"/>
        </w:rPr>
        <w:t>237</w:t>
      </w:r>
      <w:r>
        <w:rPr>
          <w:rFonts w:ascii="Times New Roman" w:eastAsia="仿宋_GB2312" w:hAnsi="Times New Roman"/>
          <w:b w:val="0"/>
          <w:bCs w:val="0"/>
          <w:kern w:val="2"/>
        </w:rPr>
        <w:t>万元，全年预算数</w:t>
      </w:r>
      <w:r>
        <w:rPr>
          <w:rFonts w:ascii="Times New Roman" w:eastAsia="仿宋_GB2312" w:hAnsi="Times New Roman"/>
          <w:b w:val="0"/>
          <w:bCs w:val="0"/>
          <w:kern w:val="2"/>
        </w:rPr>
        <w:t>237</w:t>
      </w:r>
      <w:r>
        <w:rPr>
          <w:rFonts w:ascii="Times New Roman" w:eastAsia="仿宋_GB2312" w:hAnsi="Times New Roman"/>
          <w:b w:val="0"/>
          <w:bCs w:val="0"/>
          <w:kern w:val="2"/>
        </w:rPr>
        <w:t>万元，全年执行数</w:t>
      </w:r>
      <w:r>
        <w:rPr>
          <w:rFonts w:ascii="Times New Roman" w:eastAsia="仿宋_GB2312" w:hAnsi="Times New Roman"/>
          <w:b w:val="0"/>
          <w:bCs w:val="0"/>
          <w:kern w:val="2"/>
        </w:rPr>
        <w:t>237</w:t>
      </w:r>
      <w:r>
        <w:rPr>
          <w:rFonts w:ascii="Times New Roman" w:eastAsia="仿宋_GB2312" w:hAnsi="Times New Roman"/>
          <w:b w:val="0"/>
          <w:bCs w:val="0"/>
          <w:kern w:val="2"/>
        </w:rPr>
        <w:t>万元，预算执行率为</w:t>
      </w:r>
      <w:r>
        <w:rPr>
          <w:rFonts w:ascii="Times New Roman" w:eastAsia="仿宋_GB2312" w:hAnsi="Times New Roman"/>
          <w:b w:val="0"/>
          <w:bCs w:val="0"/>
          <w:kern w:val="2"/>
        </w:rPr>
        <w:t>100%</w:t>
      </w:r>
      <w:r>
        <w:rPr>
          <w:rFonts w:ascii="Times New Roman" w:eastAsia="仿宋_GB2312" w:hAnsi="Times New Roman"/>
          <w:b w:val="0"/>
          <w:bCs w:val="0"/>
          <w:kern w:val="2"/>
        </w:rPr>
        <w:t>，主要用于：</w:t>
      </w:r>
      <w:r>
        <w:rPr>
          <w:rFonts w:ascii="Times New Roman" w:eastAsia="仿宋_GB2312" w:hAnsi="Times New Roman"/>
          <w:b w:val="0"/>
          <w:bCs w:val="0"/>
          <w:color w:val="000000" w:themeColor="text1"/>
          <w:kern w:val="2"/>
        </w:rPr>
        <w:t>支付项目实施进程中的各项费用。</w:t>
      </w:r>
    </w:p>
    <w:p w14:paraId="46100D4F" w14:textId="77777777" w:rsidR="00686306" w:rsidRDefault="002920B0">
      <w:pPr>
        <w:spacing w:line="560" w:lineRule="exact"/>
        <w:ind w:firstLineChars="200" w:firstLine="643"/>
        <w:rPr>
          <w:rFonts w:eastAsia="楷体_GB2312"/>
          <w:b/>
          <w:bCs/>
          <w:sz w:val="32"/>
          <w:szCs w:val="32"/>
        </w:rPr>
      </w:pPr>
      <w:r>
        <w:rPr>
          <w:rFonts w:eastAsia="楷体_GB2312"/>
          <w:b/>
          <w:bCs/>
          <w:sz w:val="32"/>
          <w:szCs w:val="32"/>
        </w:rPr>
        <w:t>（二）项目绩效目标</w:t>
      </w:r>
    </w:p>
    <w:p w14:paraId="648A60AB" w14:textId="77777777" w:rsidR="00686306" w:rsidRDefault="002920B0">
      <w:pPr>
        <w:spacing w:line="560" w:lineRule="exact"/>
        <w:ind w:firstLineChars="200" w:firstLine="643"/>
        <w:rPr>
          <w:rFonts w:eastAsia="仿宋_GB2312"/>
          <w:b/>
          <w:bCs/>
          <w:sz w:val="32"/>
          <w:szCs w:val="32"/>
        </w:rPr>
      </w:pPr>
      <w:r>
        <w:rPr>
          <w:rFonts w:eastAsia="仿宋_GB2312"/>
          <w:b/>
          <w:bCs/>
          <w:sz w:val="32"/>
          <w:szCs w:val="32"/>
        </w:rPr>
        <w:t>1.</w:t>
      </w:r>
      <w:r>
        <w:rPr>
          <w:rFonts w:eastAsia="仿宋_GB2312"/>
          <w:b/>
          <w:bCs/>
          <w:sz w:val="32"/>
          <w:szCs w:val="32"/>
        </w:rPr>
        <w:t>总体目标</w:t>
      </w:r>
    </w:p>
    <w:p w14:paraId="5D6E3E0E" w14:textId="77777777" w:rsidR="00686306" w:rsidRDefault="002920B0">
      <w:pPr>
        <w:pStyle w:val="aa"/>
        <w:spacing w:before="0" w:after="0" w:line="600" w:lineRule="exact"/>
        <w:ind w:firstLineChars="200" w:firstLine="640"/>
        <w:jc w:val="both"/>
        <w:rPr>
          <w:rFonts w:ascii="仿宋" w:eastAsia="仿宋" w:hAnsi="仿宋"/>
          <w:b w:val="0"/>
          <w:color w:val="000000" w:themeColor="text1"/>
          <w:kern w:val="2"/>
        </w:rPr>
      </w:pPr>
      <w:r>
        <w:rPr>
          <w:rFonts w:ascii="仿宋" w:eastAsia="仿宋" w:hAnsi="仿宋" w:hint="eastAsia"/>
          <w:b w:val="0"/>
          <w:color w:val="000000" w:themeColor="text1"/>
          <w:kern w:val="2"/>
        </w:rPr>
        <w:t>努力提高对全区药品、医疗器械、化妆品的监管能力和监管水平，通过对“两品一械”生产和经营企业监督检查和科普宣传活动，提升公众安全知识水平，降低假冒伪劣“两品一械”制售率，坚决守住全区不发生重大药品安全事故。</w:t>
      </w:r>
    </w:p>
    <w:p w14:paraId="439FBBF1" w14:textId="77777777" w:rsidR="00686306" w:rsidRDefault="002920B0">
      <w:pPr>
        <w:pStyle w:val="aa"/>
        <w:spacing w:before="0" w:after="0" w:line="600" w:lineRule="exact"/>
        <w:ind w:firstLineChars="200" w:firstLine="640"/>
        <w:jc w:val="both"/>
        <w:rPr>
          <w:rFonts w:ascii="仿宋" w:eastAsia="仿宋" w:hAnsi="仿宋"/>
          <w:b w:val="0"/>
          <w:color w:val="000000" w:themeColor="text1"/>
          <w:kern w:val="2"/>
        </w:rPr>
      </w:pPr>
      <w:r>
        <w:rPr>
          <w:rFonts w:ascii="仿宋" w:eastAsia="仿宋" w:hAnsi="仿宋" w:hint="eastAsia"/>
          <w:b w:val="0"/>
          <w:color w:val="000000" w:themeColor="text1"/>
          <w:kern w:val="2"/>
        </w:rPr>
        <w:t>2024年计划目标：完成年度“两品一械”生产经营企业监督检查任务209家次；举办“两品一械”安全宣传活动次数达到2次以上（包含2次）；“两品一械”监管覆盖率达到90%以上（包含90%）；药品监管经费控制在144.5万元以内；医疗器械监管经费控制在45万元以内；化妆品监管经费控制</w:t>
      </w:r>
      <w:r>
        <w:rPr>
          <w:rFonts w:ascii="仿宋" w:eastAsia="仿宋" w:hAnsi="仿宋" w:hint="eastAsia"/>
          <w:b w:val="0"/>
          <w:color w:val="000000" w:themeColor="text1"/>
          <w:kern w:val="2"/>
        </w:rPr>
        <w:lastRenderedPageBreak/>
        <w:t>在47.5万元以内；力争减少假冒伪劣“两品一械”制售行为，提升公众掌握“两品一械”科普知识水平；争取公众对药品安全的满意度达到85%以上（含85%）。</w:t>
      </w:r>
    </w:p>
    <w:p w14:paraId="583D176B" w14:textId="77777777" w:rsidR="00686306" w:rsidRDefault="002920B0">
      <w:pPr>
        <w:spacing w:line="600" w:lineRule="exact"/>
        <w:ind w:firstLineChars="200" w:firstLine="643"/>
        <w:rPr>
          <w:rFonts w:eastAsia="仿宋_GB2312"/>
          <w:b/>
          <w:bCs/>
          <w:sz w:val="32"/>
          <w:szCs w:val="32"/>
        </w:rPr>
      </w:pPr>
      <w:r>
        <w:rPr>
          <w:rFonts w:eastAsia="仿宋_GB2312"/>
          <w:b/>
          <w:bCs/>
          <w:sz w:val="32"/>
          <w:szCs w:val="32"/>
        </w:rPr>
        <w:t>2.</w:t>
      </w:r>
      <w:r>
        <w:rPr>
          <w:rFonts w:eastAsia="仿宋_GB2312"/>
          <w:b/>
          <w:bCs/>
          <w:sz w:val="32"/>
          <w:szCs w:val="32"/>
        </w:rPr>
        <w:t>阶段性目标</w:t>
      </w:r>
    </w:p>
    <w:p w14:paraId="0B861D3B" w14:textId="77777777" w:rsidR="00686306" w:rsidRDefault="002920B0">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w:t>
      </w:r>
      <w:r>
        <w:rPr>
          <w:rFonts w:eastAsia="仿宋_GB2312"/>
          <w:color w:val="000000" w:themeColor="text1"/>
          <w:sz w:val="32"/>
          <w:szCs w:val="32"/>
        </w:rPr>
        <w:t>1</w:t>
      </w:r>
      <w:r>
        <w:rPr>
          <w:rFonts w:eastAsia="仿宋_GB2312"/>
          <w:color w:val="000000" w:themeColor="text1"/>
          <w:sz w:val="32"/>
          <w:szCs w:val="32"/>
        </w:rPr>
        <w:t>）前期准备：通过制定项目实施方案，经项目负责人审核通过后，有序开展后续工作。</w:t>
      </w:r>
    </w:p>
    <w:p w14:paraId="331C1ACE" w14:textId="77777777" w:rsidR="00686306" w:rsidRDefault="002920B0">
      <w:pPr>
        <w:spacing w:line="600" w:lineRule="exact"/>
        <w:ind w:firstLineChars="200" w:firstLine="640"/>
        <w:rPr>
          <w:rStyle w:val="ad"/>
          <w:rFonts w:eastAsia="仿宋_GB2312"/>
          <w:b w:val="0"/>
          <w:bCs w:val="0"/>
          <w:color w:val="000000" w:themeColor="text1"/>
          <w:sz w:val="32"/>
          <w:szCs w:val="32"/>
        </w:rPr>
      </w:pPr>
      <w:r>
        <w:rPr>
          <w:rFonts w:eastAsia="仿宋_GB2312"/>
          <w:color w:val="000000" w:themeColor="text1"/>
          <w:sz w:val="32"/>
          <w:szCs w:val="32"/>
        </w:rPr>
        <w:t>（</w:t>
      </w:r>
      <w:r>
        <w:rPr>
          <w:rFonts w:eastAsia="仿宋_GB2312"/>
          <w:color w:val="000000" w:themeColor="text1"/>
          <w:sz w:val="32"/>
          <w:szCs w:val="32"/>
        </w:rPr>
        <w:t>2</w:t>
      </w:r>
      <w:r>
        <w:rPr>
          <w:rFonts w:eastAsia="仿宋_GB2312"/>
          <w:color w:val="000000" w:themeColor="text1"/>
          <w:sz w:val="32"/>
          <w:szCs w:val="32"/>
        </w:rPr>
        <w:t>）组织实施：资金一到位，立即根据项目要求实施项目。项目责任人按照项目实施方案要求逐一进行项目部署安排，提高项目质量及效率性。</w:t>
      </w:r>
    </w:p>
    <w:p w14:paraId="4219CEBC" w14:textId="77777777" w:rsidR="00686306" w:rsidRDefault="002920B0">
      <w:pPr>
        <w:pStyle w:val="aa"/>
        <w:spacing w:before="0" w:after="0" w:line="600" w:lineRule="exact"/>
        <w:ind w:firstLineChars="200" w:firstLine="643"/>
        <w:jc w:val="both"/>
        <w:rPr>
          <w:rFonts w:eastAsia="黑体"/>
        </w:rPr>
      </w:pPr>
      <w:r>
        <w:rPr>
          <w:rFonts w:ascii="Times New Roman" w:eastAsia="黑体" w:hAnsi="Times New Roman"/>
        </w:rPr>
        <w:t>二、绩效评价工作开展情况</w:t>
      </w:r>
    </w:p>
    <w:p w14:paraId="25D15507" w14:textId="77777777" w:rsidR="00686306" w:rsidRDefault="002920B0">
      <w:pPr>
        <w:spacing w:line="560" w:lineRule="exact"/>
        <w:ind w:firstLineChars="200" w:firstLine="643"/>
        <w:rPr>
          <w:rFonts w:eastAsia="楷体_GB2312"/>
          <w:b/>
          <w:bCs/>
          <w:sz w:val="32"/>
          <w:szCs w:val="32"/>
        </w:rPr>
      </w:pPr>
      <w:r>
        <w:rPr>
          <w:rFonts w:eastAsia="楷体_GB2312"/>
          <w:b/>
          <w:bCs/>
          <w:sz w:val="32"/>
          <w:szCs w:val="32"/>
        </w:rPr>
        <w:t>（一）绩效评价目的、对象和范围</w:t>
      </w:r>
    </w:p>
    <w:p w14:paraId="00FC07EA" w14:textId="77777777" w:rsidR="00686306" w:rsidRDefault="002920B0">
      <w:pPr>
        <w:spacing w:line="600" w:lineRule="exact"/>
        <w:ind w:firstLineChars="200" w:firstLine="640"/>
        <w:rPr>
          <w:rFonts w:eastAsia="仿宋_GB2312"/>
          <w:color w:val="000000" w:themeColor="text1"/>
          <w:sz w:val="32"/>
          <w:szCs w:val="32"/>
        </w:rPr>
      </w:pPr>
      <w:r>
        <w:rPr>
          <w:rFonts w:eastAsia="仿宋_GB2312" w:hint="eastAsia"/>
          <w:color w:val="000000" w:themeColor="text1"/>
          <w:sz w:val="32"/>
          <w:szCs w:val="32"/>
        </w:rPr>
        <w:t>1.</w:t>
      </w:r>
      <w:r>
        <w:rPr>
          <w:rFonts w:eastAsia="仿宋_GB2312" w:hint="eastAsia"/>
          <w:color w:val="000000" w:themeColor="text1"/>
          <w:sz w:val="32"/>
          <w:szCs w:val="32"/>
        </w:rPr>
        <w:t>绩效</w:t>
      </w:r>
      <w:r>
        <w:rPr>
          <w:rFonts w:eastAsia="仿宋_GB2312"/>
          <w:color w:val="000000" w:themeColor="text1"/>
          <w:sz w:val="32"/>
          <w:szCs w:val="32"/>
        </w:rPr>
        <w:t>评价的完整性</w:t>
      </w:r>
    </w:p>
    <w:p w14:paraId="03502B97" w14:textId="77777777" w:rsidR="00686306" w:rsidRDefault="002920B0">
      <w:pPr>
        <w:spacing w:line="600" w:lineRule="exact"/>
        <w:ind w:firstLineChars="200" w:firstLine="640"/>
        <w:rPr>
          <w:rFonts w:eastAsia="仿宋_GB2312"/>
          <w:color w:val="000000" w:themeColor="text1"/>
          <w:sz w:val="32"/>
          <w:szCs w:val="32"/>
        </w:rPr>
      </w:pPr>
      <w:r>
        <w:rPr>
          <w:rFonts w:eastAsia="仿宋_GB2312" w:hint="eastAsia"/>
          <w:color w:val="000000" w:themeColor="text1"/>
          <w:sz w:val="32"/>
          <w:szCs w:val="32"/>
        </w:rPr>
        <w:t>本项目</w:t>
      </w:r>
      <w:r>
        <w:rPr>
          <w:rFonts w:eastAsia="仿宋_GB2312"/>
          <w:color w:val="000000" w:themeColor="text1"/>
          <w:sz w:val="32"/>
          <w:szCs w:val="32"/>
        </w:rPr>
        <w:t>预算绩效评价报告在编制过程中，严格遵循相关法规与标准，确保评价</w:t>
      </w:r>
      <w:r>
        <w:rPr>
          <w:rFonts w:eastAsia="仿宋_GB2312" w:hint="eastAsia"/>
          <w:color w:val="000000" w:themeColor="text1"/>
          <w:sz w:val="32"/>
          <w:szCs w:val="32"/>
        </w:rPr>
        <w:t>内容</w:t>
      </w:r>
      <w:r>
        <w:rPr>
          <w:rFonts w:eastAsia="仿宋_GB2312"/>
          <w:color w:val="000000" w:themeColor="text1"/>
          <w:sz w:val="32"/>
          <w:szCs w:val="32"/>
        </w:rPr>
        <w:t>的全面性与准确性。</w:t>
      </w:r>
    </w:p>
    <w:p w14:paraId="56FD6481" w14:textId="77777777" w:rsidR="00686306" w:rsidRDefault="002920B0">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2.</w:t>
      </w:r>
      <w:r>
        <w:rPr>
          <w:rFonts w:eastAsia="仿宋_GB2312"/>
          <w:color w:val="000000" w:themeColor="text1"/>
          <w:sz w:val="32"/>
          <w:szCs w:val="32"/>
        </w:rPr>
        <w:t>绩效评价的目的</w:t>
      </w:r>
    </w:p>
    <w:p w14:paraId="29F99B75" w14:textId="77777777" w:rsidR="00686306" w:rsidRDefault="002920B0">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67CD9F22" w14:textId="77777777" w:rsidR="00686306" w:rsidRDefault="002920B0">
      <w:pPr>
        <w:numPr>
          <w:ilvl w:val="0"/>
          <w:numId w:val="1"/>
        </w:num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项目在实施前向项目负责人提供财政支出绩效方面的资金管理信息，促进项目支出严格按照资金管理规定进行。</w:t>
      </w:r>
    </w:p>
    <w:p w14:paraId="565ECE11" w14:textId="77777777" w:rsidR="00686306" w:rsidRDefault="002920B0">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lastRenderedPageBreak/>
        <w:t>（</w:t>
      </w:r>
      <w:r>
        <w:rPr>
          <w:rFonts w:eastAsia="仿宋_GB2312"/>
          <w:color w:val="000000" w:themeColor="text1"/>
          <w:sz w:val="32"/>
          <w:szCs w:val="32"/>
        </w:rPr>
        <w:t>2</w:t>
      </w:r>
      <w:r>
        <w:rPr>
          <w:rFonts w:eastAsia="仿宋_GB2312"/>
          <w:color w:val="000000" w:themeColor="text1"/>
          <w:sz w:val="32"/>
          <w:szCs w:val="32"/>
        </w:rPr>
        <w:t>）项目绩效管理财政支出运行提供及时、有效的信息。</w:t>
      </w:r>
    </w:p>
    <w:p w14:paraId="5EE0D7C0" w14:textId="77777777" w:rsidR="00686306" w:rsidRDefault="002920B0">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综合来看，通过开展有效的财政支出绩效评价管理，达到改进预算管理、控制节约成本，提高预算资金使用效益的目的。</w:t>
      </w:r>
    </w:p>
    <w:p w14:paraId="0C61BE65" w14:textId="77777777" w:rsidR="00686306" w:rsidRDefault="002920B0">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3.</w:t>
      </w:r>
      <w:r>
        <w:rPr>
          <w:rFonts w:eastAsia="仿宋_GB2312"/>
          <w:color w:val="000000" w:themeColor="text1"/>
          <w:sz w:val="32"/>
          <w:szCs w:val="32"/>
        </w:rPr>
        <w:t>绩效评价的对象</w:t>
      </w:r>
    </w:p>
    <w:p w14:paraId="64E69A45" w14:textId="77777777" w:rsidR="00686306" w:rsidRDefault="002920B0">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本项目预算绩效评价报告的评价对象是</w:t>
      </w:r>
      <w:r>
        <w:rPr>
          <w:rFonts w:ascii="Times New Roman" w:eastAsia="仿宋_GB2312" w:hAnsi="Times New Roman" w:hint="eastAsia"/>
          <w:b w:val="0"/>
          <w:bCs w:val="0"/>
        </w:rPr>
        <w:t>2024</w:t>
      </w:r>
      <w:r>
        <w:rPr>
          <w:rFonts w:ascii="Times New Roman" w:eastAsia="仿宋_GB2312" w:hAnsi="Times New Roman" w:hint="eastAsia"/>
          <w:b w:val="0"/>
          <w:bCs w:val="0"/>
        </w:rPr>
        <w:t>年自治区药品监管专项</w:t>
      </w:r>
      <w:r>
        <w:rPr>
          <w:rFonts w:ascii="Times New Roman" w:eastAsia="仿宋_GB2312" w:hAnsi="Times New Roman"/>
          <w:b w:val="0"/>
          <w:bCs w:val="0"/>
        </w:rPr>
        <w:t>及其预算执行情况。该项目由</w:t>
      </w:r>
      <w:r>
        <w:rPr>
          <w:rFonts w:ascii="Times New Roman" w:eastAsia="仿宋_GB2312" w:hAnsi="Times New Roman" w:hint="eastAsia"/>
          <w:b w:val="0"/>
          <w:bCs w:val="0"/>
        </w:rPr>
        <w:t>自治区药品</w:t>
      </w:r>
      <w:r>
        <w:rPr>
          <w:rFonts w:ascii="Times New Roman" w:eastAsia="仿宋_GB2312" w:hAnsi="Times New Roman"/>
          <w:b w:val="0"/>
          <w:bCs w:val="0"/>
        </w:rPr>
        <w:t>监督管理局（本级）负责实施，旨在</w:t>
      </w:r>
      <w:r>
        <w:rPr>
          <w:rFonts w:ascii="仿宋" w:eastAsia="仿宋" w:hAnsi="仿宋" w:hint="eastAsia"/>
          <w:b w:val="0"/>
          <w:color w:val="000000" w:themeColor="text1"/>
          <w:kern w:val="2"/>
        </w:rPr>
        <w:t>完成年度“两品一械”生产经营企业监督检查任务209家次；举办“两品一械”安全宣传活动次数达到2次以上（包含2次）；“两品一械”监管覆盖率达到90%以上（包含90%）；药品监管经费控制在144.5万元以内；医疗器械监管经费控制在45万元以内；化妆品监管经费控制在47.5万元以内；力争减少假冒伪劣“两品一械”制售行为，提升公众掌握“两品一械”科普知识水平；争取公众对药品安全的满意度达到85%以上（含85%）。</w:t>
      </w:r>
      <w:r>
        <w:rPr>
          <w:rFonts w:ascii="Times New Roman" w:eastAsia="仿宋_GB2312" w:hAnsi="Times New Roman"/>
          <w:b w:val="0"/>
          <w:bCs w:val="0"/>
        </w:rPr>
        <w:t>项目预算涵盖从</w:t>
      </w:r>
      <w:r>
        <w:rPr>
          <w:rFonts w:ascii="Times New Roman" w:eastAsia="仿宋_GB2312" w:hAnsi="Times New Roman"/>
          <w:b w:val="0"/>
          <w:bCs w:val="0"/>
        </w:rPr>
        <w:t>2024</w:t>
      </w:r>
      <w:r>
        <w:rPr>
          <w:rFonts w:ascii="Times New Roman" w:eastAsia="仿宋_GB2312" w:hAnsi="Times New Roman" w:hint="eastAsia"/>
          <w:b w:val="0"/>
          <w:bCs w:val="0"/>
        </w:rPr>
        <w:t>年</w:t>
      </w:r>
      <w:r>
        <w:rPr>
          <w:rFonts w:ascii="Times New Roman" w:eastAsia="仿宋_GB2312" w:hAnsi="Times New Roman" w:hint="eastAsia"/>
          <w:b w:val="0"/>
          <w:bCs w:val="0"/>
        </w:rPr>
        <w:t>2</w:t>
      </w:r>
      <w:r>
        <w:rPr>
          <w:rFonts w:ascii="Times New Roman" w:eastAsia="仿宋_GB2312" w:hAnsi="Times New Roman" w:hint="eastAsia"/>
          <w:b w:val="0"/>
          <w:bCs w:val="0"/>
        </w:rPr>
        <w:t>月</w:t>
      </w:r>
      <w:r>
        <w:rPr>
          <w:rFonts w:ascii="Times New Roman" w:eastAsia="仿宋_GB2312" w:hAnsi="Times New Roman" w:hint="eastAsia"/>
          <w:b w:val="0"/>
          <w:bCs w:val="0"/>
        </w:rPr>
        <w:t>1</w:t>
      </w:r>
      <w:r>
        <w:rPr>
          <w:rFonts w:ascii="Times New Roman" w:eastAsia="仿宋_GB2312" w:hAnsi="Times New Roman" w:hint="eastAsia"/>
          <w:b w:val="0"/>
          <w:bCs w:val="0"/>
        </w:rPr>
        <w:t>日</w:t>
      </w:r>
      <w:r>
        <w:rPr>
          <w:rFonts w:ascii="Times New Roman" w:eastAsia="仿宋_GB2312" w:hAnsi="Times New Roman"/>
          <w:b w:val="0"/>
          <w:bCs w:val="0"/>
        </w:rPr>
        <w:t>至</w:t>
      </w:r>
      <w:r>
        <w:rPr>
          <w:rFonts w:ascii="Times New Roman" w:eastAsia="仿宋_GB2312" w:hAnsi="Times New Roman"/>
          <w:b w:val="0"/>
          <w:bCs w:val="0"/>
        </w:rPr>
        <w:t>2024</w:t>
      </w:r>
      <w:r>
        <w:rPr>
          <w:rFonts w:ascii="Times New Roman" w:eastAsia="仿宋_GB2312" w:hAnsi="Times New Roman" w:hint="eastAsia"/>
          <w:b w:val="0"/>
          <w:bCs w:val="0"/>
        </w:rPr>
        <w:t>年</w:t>
      </w:r>
      <w:r>
        <w:rPr>
          <w:rFonts w:ascii="Times New Roman" w:eastAsia="仿宋_GB2312" w:hAnsi="Times New Roman" w:hint="eastAsia"/>
          <w:b w:val="0"/>
          <w:bCs w:val="0"/>
        </w:rPr>
        <w:t>12</w:t>
      </w:r>
      <w:r>
        <w:rPr>
          <w:rFonts w:ascii="Times New Roman" w:eastAsia="仿宋_GB2312" w:hAnsi="Times New Roman" w:hint="eastAsia"/>
          <w:b w:val="0"/>
          <w:bCs w:val="0"/>
        </w:rPr>
        <w:t>月</w:t>
      </w:r>
      <w:r>
        <w:rPr>
          <w:rFonts w:ascii="Times New Roman" w:eastAsia="仿宋_GB2312" w:hAnsi="Times New Roman" w:hint="eastAsia"/>
          <w:b w:val="0"/>
          <w:bCs w:val="0"/>
        </w:rPr>
        <w:t>20</w:t>
      </w:r>
      <w:r>
        <w:rPr>
          <w:rFonts w:ascii="Times New Roman" w:eastAsia="仿宋_GB2312" w:hAnsi="Times New Roman" w:hint="eastAsia"/>
          <w:b w:val="0"/>
          <w:bCs w:val="0"/>
        </w:rPr>
        <w:t>日</w:t>
      </w:r>
      <w:r>
        <w:rPr>
          <w:rFonts w:ascii="Times New Roman" w:eastAsia="仿宋_GB2312" w:hAnsi="Times New Roman"/>
          <w:b w:val="0"/>
          <w:bCs w:val="0"/>
        </w:rPr>
        <w:t>的全部资金投入与支出，涉及资金总额为</w:t>
      </w:r>
      <w:r>
        <w:rPr>
          <w:rFonts w:ascii="Times New Roman" w:eastAsia="仿宋_GB2312" w:hAnsi="Times New Roman"/>
          <w:b w:val="0"/>
          <w:bCs w:val="0"/>
        </w:rPr>
        <w:t>237</w:t>
      </w:r>
      <w:r>
        <w:rPr>
          <w:rFonts w:ascii="Times New Roman" w:eastAsia="仿宋_GB2312" w:hAnsi="Times New Roman"/>
          <w:b w:val="0"/>
          <w:bCs w:val="0"/>
        </w:rPr>
        <w:t>万元。</w:t>
      </w:r>
    </w:p>
    <w:p w14:paraId="324B40BD" w14:textId="77777777" w:rsidR="00686306" w:rsidRDefault="002920B0">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4.</w:t>
      </w:r>
      <w:r>
        <w:rPr>
          <w:rFonts w:ascii="Times New Roman" w:eastAsia="仿宋_GB2312" w:hAnsi="Times New Roman"/>
          <w:b w:val="0"/>
          <w:bCs w:val="0"/>
        </w:rPr>
        <w:t>绩效评价的范围</w:t>
      </w:r>
    </w:p>
    <w:p w14:paraId="613CC904" w14:textId="77777777" w:rsidR="00686306" w:rsidRDefault="002920B0">
      <w:pPr>
        <w:pStyle w:val="aa"/>
        <w:spacing w:before="0" w:after="0" w:line="600" w:lineRule="exact"/>
        <w:ind w:firstLineChars="200" w:firstLine="640"/>
        <w:jc w:val="both"/>
        <w:outlineLvl w:val="9"/>
        <w:rPr>
          <w:rStyle w:val="ad"/>
          <w:rFonts w:ascii="Times New Roman" w:eastAsia="仿宋_GB2312" w:hAnsi="Times New Roman"/>
          <w:color w:val="000000" w:themeColor="text1"/>
        </w:rPr>
      </w:pPr>
      <w:r>
        <w:rPr>
          <w:rFonts w:ascii="Times New Roman" w:eastAsia="仿宋_GB2312" w:hAnsi="Times New Roman" w:hint="eastAsia"/>
          <w:b w:val="0"/>
          <w:bCs w:val="0"/>
          <w:color w:val="000000" w:themeColor="text1"/>
        </w:rPr>
        <w:t>自治区药品监管专项的决策、过程、产出、效益等。</w:t>
      </w:r>
    </w:p>
    <w:p w14:paraId="07793574" w14:textId="77777777" w:rsidR="00686306" w:rsidRDefault="002920B0">
      <w:pPr>
        <w:spacing w:line="560" w:lineRule="exact"/>
        <w:ind w:firstLineChars="200" w:firstLine="643"/>
      </w:pPr>
      <w:r>
        <w:rPr>
          <w:rFonts w:eastAsia="楷体_GB2312"/>
          <w:b/>
          <w:bCs/>
          <w:sz w:val="32"/>
          <w:szCs w:val="32"/>
        </w:rPr>
        <w:t>（二）绩效评价原则、评价指标体系（详情见表</w:t>
      </w:r>
      <w:r>
        <w:rPr>
          <w:rFonts w:eastAsia="楷体_GB2312"/>
          <w:b/>
          <w:bCs/>
          <w:sz w:val="32"/>
          <w:szCs w:val="32"/>
        </w:rPr>
        <w:t>1</w:t>
      </w:r>
      <w:r>
        <w:rPr>
          <w:rFonts w:eastAsia="楷体_GB2312"/>
          <w:b/>
          <w:bCs/>
          <w:sz w:val="32"/>
          <w:szCs w:val="32"/>
        </w:rPr>
        <w:t>）、评价方法、评价标准。</w:t>
      </w:r>
    </w:p>
    <w:p w14:paraId="48E398F4" w14:textId="77777777" w:rsidR="00686306" w:rsidRDefault="002920B0">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rPr>
        <w:t>.</w:t>
      </w:r>
      <w:r>
        <w:rPr>
          <w:rFonts w:ascii="Times New Roman" w:eastAsia="仿宋_GB2312" w:hAnsi="Times New Roman"/>
          <w:b w:val="0"/>
          <w:bCs w:val="0"/>
        </w:rPr>
        <w:t>绩效评价原则</w:t>
      </w:r>
    </w:p>
    <w:p w14:paraId="5AC985B3" w14:textId="77777777" w:rsidR="00686306" w:rsidRDefault="002920B0">
      <w:pPr>
        <w:spacing w:line="560" w:lineRule="exact"/>
        <w:ind w:firstLineChars="200" w:firstLine="640"/>
        <w:rPr>
          <w:rFonts w:eastAsia="仿宋_GB2312"/>
          <w:color w:val="000000"/>
          <w:sz w:val="32"/>
          <w:szCs w:val="32"/>
        </w:rPr>
      </w:pPr>
      <w:r>
        <w:rPr>
          <w:rFonts w:eastAsia="仿宋_GB2312"/>
          <w:color w:val="000000"/>
          <w:sz w:val="32"/>
          <w:szCs w:val="32"/>
        </w:rPr>
        <w:t>本次项目绩效评价遵循以下基本原则：</w:t>
      </w:r>
    </w:p>
    <w:p w14:paraId="3321091D" w14:textId="77777777" w:rsidR="00686306" w:rsidRDefault="002920B0">
      <w:pPr>
        <w:pStyle w:val="aa"/>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1</w:t>
      </w:r>
      <w:r>
        <w:rPr>
          <w:rFonts w:ascii="Times New Roman" w:eastAsia="仿宋_GB2312" w:hAnsi="Times New Roman"/>
          <w:b w:val="0"/>
          <w:bCs w:val="0"/>
        </w:rPr>
        <w:t>）科学公正。绩效评价应当运用科学合理的方法，按照规范的程序，对项目绩效进行客观、公正的反映。</w:t>
      </w:r>
    </w:p>
    <w:p w14:paraId="6E20F725" w14:textId="77777777" w:rsidR="00686306" w:rsidRDefault="002920B0">
      <w:pPr>
        <w:pStyle w:val="aa"/>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lastRenderedPageBreak/>
        <w:t>（</w:t>
      </w:r>
      <w:r>
        <w:rPr>
          <w:rFonts w:ascii="Times New Roman" w:eastAsia="仿宋_GB2312" w:hAnsi="Times New Roman"/>
          <w:b w:val="0"/>
          <w:bCs w:val="0"/>
        </w:rPr>
        <w:t>2</w:t>
      </w:r>
      <w:r>
        <w:rPr>
          <w:rFonts w:ascii="Times New Roman" w:eastAsia="仿宋_GB2312" w:hAnsi="Times New Roman"/>
          <w:b w:val="0"/>
          <w:bCs w:val="0"/>
        </w:rPr>
        <w:t>）统筹兼顾。单位自评、部门评价和财政评价应职责明确，各有侧重，相互衔接。单位自评应由项目单位自主实施，即</w:t>
      </w:r>
      <w:r>
        <w:rPr>
          <w:rFonts w:ascii="Times New Roman" w:eastAsia="仿宋_GB2312" w:hAnsi="Times New Roman"/>
          <w:b w:val="0"/>
          <w:bCs w:val="0"/>
        </w:rPr>
        <w:t>“</w:t>
      </w:r>
      <w:r>
        <w:rPr>
          <w:rFonts w:ascii="Times New Roman" w:eastAsia="仿宋_GB2312" w:hAnsi="Times New Roman"/>
          <w:b w:val="0"/>
          <w:bCs w:val="0"/>
        </w:rPr>
        <w:t>谁支出、谁自评</w:t>
      </w:r>
      <w:r>
        <w:rPr>
          <w:rFonts w:ascii="Times New Roman" w:eastAsia="仿宋_GB2312" w:hAnsi="Times New Roman"/>
          <w:b w:val="0"/>
          <w:bCs w:val="0"/>
        </w:rPr>
        <w:t>”</w:t>
      </w:r>
      <w:r>
        <w:rPr>
          <w:rFonts w:ascii="Times New Roman" w:eastAsia="仿宋_GB2312" w:hAnsi="Times New Roman"/>
          <w:b w:val="0"/>
          <w:bCs w:val="0"/>
        </w:rPr>
        <w:t>。部门评价和财政评价应在单位自评的基础上开展。</w:t>
      </w:r>
    </w:p>
    <w:p w14:paraId="16346F89" w14:textId="77777777" w:rsidR="00686306" w:rsidRDefault="002920B0">
      <w:pPr>
        <w:pStyle w:val="aa"/>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3</w:t>
      </w:r>
      <w:r>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5CDA7C09" w14:textId="77777777" w:rsidR="00686306" w:rsidRDefault="002920B0">
      <w:pPr>
        <w:pStyle w:val="aa"/>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4</w:t>
      </w:r>
      <w:r>
        <w:rPr>
          <w:rFonts w:ascii="Times New Roman" w:eastAsia="仿宋_GB2312" w:hAnsi="Times New Roman"/>
          <w:b w:val="0"/>
          <w:bCs w:val="0"/>
        </w:rPr>
        <w:t>）公开透明。绩效评价结果应依法依规公开，并自觉接受社会监督。</w:t>
      </w:r>
    </w:p>
    <w:p w14:paraId="34D246A9" w14:textId="77777777" w:rsidR="00686306" w:rsidRDefault="002920B0">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rPr>
        <w:t>.</w:t>
      </w:r>
      <w:r>
        <w:rPr>
          <w:rFonts w:ascii="Times New Roman" w:eastAsia="仿宋_GB2312" w:hAnsi="Times New Roman"/>
          <w:b w:val="0"/>
          <w:bCs w:val="0"/>
        </w:rPr>
        <w:t>评价指标体系</w:t>
      </w:r>
    </w:p>
    <w:p w14:paraId="3AE91BB1" w14:textId="77777777" w:rsidR="00686306" w:rsidRDefault="002920B0">
      <w:pPr>
        <w:spacing w:line="560" w:lineRule="exact"/>
        <w:ind w:firstLineChars="200" w:firstLine="708"/>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1D02F596" w14:textId="77777777" w:rsidR="00686306" w:rsidRDefault="002920B0">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）确定评价指标</w:t>
      </w:r>
    </w:p>
    <w:p w14:paraId="3EC09052" w14:textId="77777777" w:rsidR="00686306" w:rsidRDefault="002920B0">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4ADEEF27" w14:textId="77777777" w:rsidR="00686306" w:rsidRDefault="002920B0">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）确定权重</w:t>
      </w:r>
    </w:p>
    <w:p w14:paraId="4E9E3FE5" w14:textId="77777777" w:rsidR="00686306" w:rsidRDefault="002920B0">
      <w:pPr>
        <w:spacing w:line="560" w:lineRule="exact"/>
        <w:ind w:firstLineChars="200" w:firstLine="708"/>
        <w:rPr>
          <w:rFonts w:eastAsia="仿宋_GB2312"/>
          <w:color w:val="FF0000"/>
          <w:spacing w:val="17"/>
          <w:sz w:val="32"/>
          <w:szCs w:val="32"/>
        </w:rPr>
      </w:pPr>
      <w:r>
        <w:rPr>
          <w:rFonts w:eastAsia="仿宋_GB2312"/>
          <w:color w:val="000000"/>
          <w:spacing w:val="17"/>
          <w:sz w:val="32"/>
          <w:szCs w:val="32"/>
        </w:rPr>
        <w:t>确定各个指标相对于项目总体绩效的权重分值。在绩效评价指标体系中，项目决策权重为</w:t>
      </w:r>
      <w:r>
        <w:rPr>
          <w:rFonts w:eastAsia="仿宋_GB2312"/>
          <w:color w:val="000000"/>
          <w:spacing w:val="17"/>
          <w:sz w:val="32"/>
          <w:szCs w:val="32"/>
        </w:rPr>
        <w:t>20</w:t>
      </w:r>
      <w:r>
        <w:rPr>
          <w:rFonts w:eastAsia="仿宋_GB2312"/>
          <w:color w:val="000000"/>
          <w:spacing w:val="17"/>
          <w:sz w:val="32"/>
          <w:szCs w:val="32"/>
        </w:rPr>
        <w:t>分，项目过程权重为</w:t>
      </w:r>
      <w:r>
        <w:rPr>
          <w:rFonts w:eastAsia="仿宋_GB2312"/>
          <w:color w:val="000000"/>
          <w:spacing w:val="17"/>
          <w:sz w:val="32"/>
          <w:szCs w:val="32"/>
        </w:rPr>
        <w:t>20</w:t>
      </w:r>
      <w:r>
        <w:rPr>
          <w:rFonts w:eastAsia="仿宋_GB2312"/>
          <w:color w:val="000000"/>
          <w:spacing w:val="17"/>
          <w:sz w:val="32"/>
          <w:szCs w:val="32"/>
        </w:rPr>
        <w:t>分，项目产出权重为</w:t>
      </w:r>
      <w:r>
        <w:rPr>
          <w:rFonts w:eastAsia="仿宋_GB2312"/>
          <w:color w:val="000000"/>
          <w:spacing w:val="17"/>
          <w:sz w:val="32"/>
          <w:szCs w:val="32"/>
        </w:rPr>
        <w:t>40</w:t>
      </w:r>
      <w:r>
        <w:rPr>
          <w:rFonts w:eastAsia="仿宋_GB2312"/>
          <w:color w:val="000000"/>
          <w:spacing w:val="17"/>
          <w:sz w:val="32"/>
          <w:szCs w:val="32"/>
        </w:rPr>
        <w:t>分，项目效益权重为</w:t>
      </w:r>
      <w:r>
        <w:rPr>
          <w:rFonts w:eastAsia="仿宋_GB2312"/>
          <w:color w:val="000000"/>
          <w:spacing w:val="17"/>
          <w:sz w:val="32"/>
          <w:szCs w:val="32"/>
        </w:rPr>
        <w:t>20</w:t>
      </w:r>
      <w:r>
        <w:rPr>
          <w:rFonts w:eastAsia="仿宋_GB2312"/>
          <w:color w:val="000000"/>
          <w:spacing w:val="17"/>
          <w:sz w:val="32"/>
          <w:szCs w:val="32"/>
        </w:rPr>
        <w:t>分。</w:t>
      </w:r>
    </w:p>
    <w:p w14:paraId="6FA1C4A1" w14:textId="77777777" w:rsidR="00686306" w:rsidRDefault="002920B0">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3</w:t>
      </w:r>
      <w:r>
        <w:rPr>
          <w:rFonts w:eastAsia="仿宋_GB2312"/>
          <w:color w:val="000000"/>
          <w:spacing w:val="17"/>
          <w:sz w:val="32"/>
          <w:szCs w:val="32"/>
        </w:rPr>
        <w:t>）确定指标标准值</w:t>
      </w:r>
    </w:p>
    <w:p w14:paraId="7CBC3BBF" w14:textId="77777777" w:rsidR="00686306" w:rsidRDefault="002920B0">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lastRenderedPageBreak/>
        <w:t>指标标准值是绩效评价指标的尺度，既要反映同类项目的先进水平，又要符合项目的实际绩效水平。具体采用计划标准等确定此次绩效评价指标标准值。</w:t>
      </w:r>
    </w:p>
    <w:p w14:paraId="23FDC03B" w14:textId="77777777" w:rsidR="00686306" w:rsidRDefault="002920B0">
      <w:pPr>
        <w:pStyle w:val="aa"/>
        <w:spacing w:before="0" w:after="0" w:line="560" w:lineRule="exact"/>
        <w:ind w:firstLineChars="200" w:firstLine="708"/>
        <w:jc w:val="both"/>
        <w:rPr>
          <w:rFonts w:ascii="Times New Roman" w:eastAsia="仿宋_GB2312" w:hAnsi="Times New Roman"/>
          <w:b w:val="0"/>
          <w:bCs w:val="0"/>
          <w:color w:val="000000"/>
          <w:spacing w:val="17"/>
          <w:kern w:val="2"/>
        </w:rPr>
      </w:pPr>
      <w:r>
        <w:rPr>
          <w:rFonts w:ascii="Times New Roman" w:eastAsia="仿宋_GB2312" w:hAnsi="Times New Roman"/>
          <w:b w:val="0"/>
          <w:bCs w:val="0"/>
          <w:color w:val="000000"/>
          <w:spacing w:val="17"/>
          <w:kern w:val="2"/>
        </w:rPr>
        <w:t>绩效评价总分值</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分，根据综合评分结果，</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（含）</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分为优、</w:t>
      </w:r>
      <w:r>
        <w:rPr>
          <w:rFonts w:ascii="Times New Roman" w:eastAsia="仿宋_GB2312" w:hAnsi="Times New Roman"/>
          <w:b w:val="0"/>
          <w:bCs w:val="0"/>
          <w:color w:val="000000"/>
          <w:spacing w:val="17"/>
          <w:kern w:val="2"/>
        </w:rPr>
        <w:t>80</w:t>
      </w:r>
      <w:r>
        <w:rPr>
          <w:rFonts w:ascii="Times New Roman" w:eastAsia="仿宋_GB2312" w:hAnsi="Times New Roman"/>
          <w:b w:val="0"/>
          <w:bCs w:val="0"/>
          <w:color w:val="000000"/>
          <w:spacing w:val="17"/>
          <w:kern w:val="2"/>
        </w:rPr>
        <w:t>（含）</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分为良、</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（含）</w:t>
      </w:r>
      <w:r>
        <w:rPr>
          <w:rFonts w:ascii="Times New Roman" w:eastAsia="仿宋_GB2312" w:hAnsi="Times New Roman"/>
          <w:b w:val="0"/>
          <w:bCs w:val="0"/>
          <w:color w:val="000000"/>
          <w:spacing w:val="17"/>
          <w:kern w:val="2"/>
        </w:rPr>
        <w:t>-80</w:t>
      </w:r>
      <w:r>
        <w:rPr>
          <w:rFonts w:ascii="Times New Roman" w:eastAsia="仿宋_GB2312" w:hAnsi="Times New Roman"/>
          <w:b w:val="0"/>
          <w:bCs w:val="0"/>
          <w:color w:val="000000"/>
          <w:spacing w:val="17"/>
          <w:kern w:val="2"/>
        </w:rPr>
        <w:t>分为中、</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分以下为差。</w:t>
      </w:r>
    </w:p>
    <w:p w14:paraId="0E080B03" w14:textId="77777777" w:rsidR="00686306" w:rsidRDefault="002920B0">
      <w:pPr>
        <w:rPr>
          <w:rFonts w:eastAsia="仿宋_GB2312"/>
        </w:rPr>
      </w:pPr>
      <w:r>
        <w:rPr>
          <w:rFonts w:eastAsia="仿宋_GB2312" w:hint="eastAsia"/>
          <w:color w:val="000000"/>
          <w:spacing w:val="17"/>
        </w:rPr>
        <w:t xml:space="preserve"> </w:t>
      </w:r>
    </w:p>
    <w:p w14:paraId="2C736C5E" w14:textId="77777777" w:rsidR="00686306" w:rsidRDefault="002920B0">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绩效评价方法</w:t>
      </w:r>
    </w:p>
    <w:p w14:paraId="4EF86CD3" w14:textId="77777777" w:rsidR="00686306" w:rsidRDefault="002920B0">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w:t>
      </w:r>
      <w:r>
        <w:rPr>
          <w:rFonts w:eastAsia="仿宋_GB2312"/>
          <w:color w:val="000000"/>
          <w:spacing w:val="17"/>
          <w:sz w:val="32"/>
          <w:szCs w:val="32"/>
        </w:rPr>
        <w:t xml:space="preserve">  </w:t>
      </w:r>
      <w:r>
        <w:rPr>
          <w:rFonts w:eastAsia="仿宋_GB2312"/>
          <w:color w:val="000000"/>
          <w:spacing w:val="17"/>
          <w:sz w:val="32"/>
          <w:szCs w:val="32"/>
        </w:rPr>
        <w:t>评价核心为资金的支出完成情况和项目的产出效益。</w:t>
      </w:r>
    </w:p>
    <w:p w14:paraId="4D549DA7" w14:textId="77777777" w:rsidR="00686306" w:rsidRDefault="002920B0">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37DDC198" w14:textId="77777777" w:rsidR="00686306" w:rsidRDefault="002920B0">
      <w:pPr>
        <w:spacing w:line="600" w:lineRule="exact"/>
        <w:ind w:firstLineChars="200" w:firstLine="708"/>
        <w:rPr>
          <w:rFonts w:eastAsia="仿宋_GB2312"/>
          <w:color w:val="000000" w:themeColor="text1"/>
          <w:spacing w:val="17"/>
          <w:sz w:val="32"/>
          <w:szCs w:val="32"/>
        </w:rPr>
      </w:pPr>
      <w:r>
        <w:rPr>
          <w:rFonts w:eastAsia="仿宋_GB2312"/>
          <w:color w:val="000000" w:themeColor="text1"/>
          <w:spacing w:val="17"/>
          <w:sz w:val="32"/>
          <w:szCs w:val="32"/>
        </w:rPr>
        <w:t>（</w:t>
      </w:r>
      <w:r>
        <w:rPr>
          <w:rFonts w:eastAsia="仿宋_GB2312"/>
          <w:color w:val="000000" w:themeColor="text1"/>
          <w:spacing w:val="17"/>
          <w:sz w:val="32"/>
          <w:szCs w:val="32"/>
        </w:rPr>
        <w:t>1</w:t>
      </w:r>
      <w:r>
        <w:rPr>
          <w:rFonts w:eastAsia="仿宋_GB2312"/>
          <w:color w:val="000000" w:themeColor="text1"/>
          <w:spacing w:val="17"/>
          <w:sz w:val="32"/>
          <w:szCs w:val="32"/>
        </w:rPr>
        <w:t>）比较法</w:t>
      </w:r>
    </w:p>
    <w:p w14:paraId="5158A4CE" w14:textId="77777777" w:rsidR="00686306" w:rsidRDefault="002920B0">
      <w:pPr>
        <w:spacing w:line="600" w:lineRule="exact"/>
        <w:ind w:firstLineChars="200" w:firstLine="708"/>
        <w:rPr>
          <w:rFonts w:eastAsia="仿宋_GB2312"/>
          <w:color w:val="000000" w:themeColor="text1"/>
          <w:spacing w:val="17"/>
          <w:sz w:val="32"/>
          <w:szCs w:val="32"/>
        </w:rPr>
      </w:pPr>
      <w:r>
        <w:rPr>
          <w:rFonts w:eastAsia="仿宋_GB2312"/>
          <w:color w:val="000000" w:themeColor="text1"/>
          <w:spacing w:val="17"/>
          <w:sz w:val="32"/>
          <w:szCs w:val="32"/>
        </w:rPr>
        <w:t>通过对绩效目标与实施效果、历史与当期情况，综合分析绩效目标实现程度。对</w:t>
      </w:r>
      <w:r>
        <w:rPr>
          <w:rFonts w:eastAsia="仿宋_GB2312"/>
          <w:color w:val="000000" w:themeColor="text1"/>
          <w:sz w:val="32"/>
          <w:szCs w:val="32"/>
        </w:rPr>
        <w:t>项目</w:t>
      </w:r>
      <w:r>
        <w:rPr>
          <w:rFonts w:eastAsia="仿宋_GB2312"/>
          <w:color w:val="000000" w:themeColor="text1"/>
          <w:spacing w:val="17"/>
          <w:sz w:val="32"/>
          <w:szCs w:val="32"/>
        </w:rPr>
        <w:t>最终验收情况与年度绩效目标对比、预算资金执行情况等相关因素进行比较。</w:t>
      </w:r>
    </w:p>
    <w:p w14:paraId="50B762B4" w14:textId="77777777" w:rsidR="00686306" w:rsidRDefault="002920B0">
      <w:pPr>
        <w:spacing w:line="600" w:lineRule="exact"/>
        <w:ind w:firstLineChars="200" w:firstLine="708"/>
        <w:rPr>
          <w:rFonts w:eastAsia="仿宋_GB2312"/>
          <w:color w:val="000000" w:themeColor="text1"/>
          <w:spacing w:val="17"/>
          <w:sz w:val="32"/>
          <w:szCs w:val="32"/>
        </w:rPr>
      </w:pPr>
      <w:r>
        <w:rPr>
          <w:rFonts w:eastAsia="仿宋_GB2312"/>
          <w:color w:val="000000" w:themeColor="text1"/>
          <w:spacing w:val="17"/>
          <w:sz w:val="32"/>
          <w:szCs w:val="32"/>
        </w:rPr>
        <w:t>（</w:t>
      </w:r>
      <w:r>
        <w:rPr>
          <w:rFonts w:eastAsia="仿宋_GB2312"/>
          <w:color w:val="000000" w:themeColor="text1"/>
          <w:spacing w:val="17"/>
          <w:sz w:val="32"/>
          <w:szCs w:val="32"/>
        </w:rPr>
        <w:t>2</w:t>
      </w:r>
      <w:r>
        <w:rPr>
          <w:rFonts w:eastAsia="仿宋_GB2312"/>
          <w:color w:val="000000" w:themeColor="text1"/>
          <w:spacing w:val="17"/>
          <w:sz w:val="32"/>
          <w:szCs w:val="32"/>
        </w:rPr>
        <w:t>）因素分析法</w:t>
      </w:r>
    </w:p>
    <w:p w14:paraId="26527480" w14:textId="77777777" w:rsidR="00686306" w:rsidRDefault="002920B0">
      <w:pPr>
        <w:spacing w:line="600" w:lineRule="exact"/>
        <w:ind w:firstLineChars="200" w:firstLine="708"/>
        <w:rPr>
          <w:rFonts w:eastAsia="仿宋_GB2312"/>
          <w:color w:val="000000" w:themeColor="text1"/>
          <w:spacing w:val="17"/>
          <w:sz w:val="32"/>
          <w:szCs w:val="32"/>
        </w:rPr>
      </w:pPr>
      <w:r>
        <w:rPr>
          <w:rFonts w:eastAsia="仿宋_GB2312"/>
          <w:color w:val="000000" w:themeColor="text1"/>
          <w:spacing w:val="17"/>
          <w:sz w:val="32"/>
          <w:szCs w:val="32"/>
        </w:rPr>
        <w:t>通过综合分析影响绩效目标实现、实施效果的内外因素，评价绩效目标实现程度。通过对</w:t>
      </w:r>
      <w:r>
        <w:rPr>
          <w:rFonts w:eastAsia="仿宋_GB2312"/>
          <w:color w:val="000000" w:themeColor="text1"/>
          <w:sz w:val="32"/>
          <w:szCs w:val="32"/>
        </w:rPr>
        <w:t>项目</w:t>
      </w:r>
      <w:r>
        <w:rPr>
          <w:rFonts w:eastAsia="仿宋_GB2312"/>
          <w:color w:val="000000" w:themeColor="text1"/>
          <w:spacing w:val="17"/>
          <w:sz w:val="32"/>
          <w:szCs w:val="32"/>
        </w:rPr>
        <w:t>的开展情况、项目产出数量、成本控制、资金拨付文件及自评报告等相关资料的收集和审核，综合分析各因素对绩效目标实</w:t>
      </w:r>
      <w:r>
        <w:rPr>
          <w:rFonts w:eastAsia="仿宋_GB2312"/>
          <w:color w:val="000000" w:themeColor="text1"/>
          <w:spacing w:val="17"/>
          <w:sz w:val="32"/>
          <w:szCs w:val="32"/>
        </w:rPr>
        <w:lastRenderedPageBreak/>
        <w:t>现的影响。</w:t>
      </w:r>
    </w:p>
    <w:p w14:paraId="57286475" w14:textId="77777777" w:rsidR="00686306" w:rsidRDefault="002920B0">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4</w:t>
      </w:r>
      <w:r>
        <w:rPr>
          <w:rFonts w:ascii="Times New Roman" w:eastAsia="仿宋_GB2312" w:hAnsi="Times New Roman"/>
        </w:rPr>
        <w:t>.</w:t>
      </w:r>
      <w:r>
        <w:rPr>
          <w:rFonts w:ascii="Times New Roman" w:eastAsia="仿宋_GB2312" w:hAnsi="Times New Roman"/>
          <w:b w:val="0"/>
          <w:bCs w:val="0"/>
        </w:rPr>
        <w:t>评价标准</w:t>
      </w:r>
    </w:p>
    <w:p w14:paraId="3FB45AA1" w14:textId="77777777" w:rsidR="00686306" w:rsidRDefault="002920B0">
      <w:pPr>
        <w:spacing w:line="600" w:lineRule="exact"/>
        <w:ind w:firstLineChars="200" w:firstLine="708"/>
        <w:rPr>
          <w:rFonts w:eastAsia="仿宋_GB2312"/>
          <w:color w:val="000000" w:themeColor="text1"/>
          <w:spacing w:val="17"/>
          <w:sz w:val="32"/>
          <w:szCs w:val="32"/>
        </w:rPr>
      </w:pPr>
      <w:r>
        <w:rPr>
          <w:rFonts w:eastAsia="仿宋_GB2312"/>
          <w:color w:val="000000" w:themeColor="text1"/>
          <w:spacing w:val="17"/>
          <w:sz w:val="32"/>
          <w:szCs w:val="32"/>
        </w:rPr>
        <w:t>绩效评价标准通常包括计划标准、行业标准、历史标准等，用于对绩效指标完成情况进行比较、分析、评价。本次评价主要采用了计划标准和行业标准。</w:t>
      </w:r>
    </w:p>
    <w:p w14:paraId="22653DC3" w14:textId="77777777" w:rsidR="00686306" w:rsidRDefault="002920B0">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1</w:t>
      </w:r>
      <w:r>
        <w:rPr>
          <w:rFonts w:ascii="Times New Roman" w:eastAsia="仿宋_GB2312" w:hAnsi="Times New Roman"/>
          <w:b w:val="0"/>
          <w:bCs w:val="0"/>
        </w:rPr>
        <w:t>）计划标准。指以预先制定的目标、计划、预算、定额等作为评价标准。</w:t>
      </w:r>
    </w:p>
    <w:p w14:paraId="77F1FAE5" w14:textId="77777777" w:rsidR="00686306" w:rsidRDefault="002920B0">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2</w:t>
      </w:r>
      <w:r>
        <w:rPr>
          <w:rFonts w:ascii="Times New Roman" w:eastAsia="仿宋_GB2312" w:hAnsi="Times New Roman"/>
          <w:b w:val="0"/>
          <w:bCs w:val="0"/>
        </w:rPr>
        <w:t>）行业标准。指参照国家公布的行业指标数据制定的评价标准。</w:t>
      </w:r>
    </w:p>
    <w:p w14:paraId="16A6311D" w14:textId="77777777" w:rsidR="00686306" w:rsidRDefault="002920B0">
      <w:pPr>
        <w:pStyle w:val="aa"/>
        <w:numPr>
          <w:ilvl w:val="0"/>
          <w:numId w:val="2"/>
        </w:numPr>
        <w:spacing w:before="0" w:after="0" w:line="560" w:lineRule="exact"/>
        <w:ind w:firstLineChars="200" w:firstLine="711"/>
        <w:jc w:val="both"/>
        <w:rPr>
          <w:rFonts w:ascii="Times New Roman" w:eastAsia="楷体" w:hAnsi="Times New Roman"/>
          <w:color w:val="000000"/>
          <w:spacing w:val="17"/>
        </w:rPr>
      </w:pPr>
      <w:r>
        <w:rPr>
          <w:rFonts w:ascii="Times New Roman" w:eastAsia="楷体" w:hAnsi="Times New Roman"/>
          <w:color w:val="000000"/>
          <w:spacing w:val="17"/>
        </w:rPr>
        <w:t>绩效评价工作过程</w:t>
      </w:r>
    </w:p>
    <w:p w14:paraId="577E636C" w14:textId="77777777" w:rsidR="00686306" w:rsidRDefault="002920B0">
      <w:pPr>
        <w:spacing w:line="560" w:lineRule="exact"/>
        <w:ind w:firstLineChars="200" w:firstLine="640"/>
        <w:rPr>
          <w:rFonts w:eastAsia="仿宋_GB2312"/>
          <w:sz w:val="32"/>
          <w:szCs w:val="32"/>
        </w:rPr>
      </w:pPr>
      <w:r>
        <w:rPr>
          <w:rFonts w:eastAsia="仿宋_GB2312" w:hint="eastAsia"/>
          <w:sz w:val="32"/>
          <w:szCs w:val="32"/>
        </w:rPr>
        <w:t>1.</w:t>
      </w:r>
      <w:r>
        <w:rPr>
          <w:rFonts w:eastAsia="仿宋_GB2312"/>
          <w:sz w:val="32"/>
          <w:szCs w:val="32"/>
        </w:rPr>
        <w:t>前期准备与规划</w:t>
      </w:r>
    </w:p>
    <w:p w14:paraId="4149198E" w14:textId="77777777" w:rsidR="00686306" w:rsidRDefault="002920B0">
      <w:pPr>
        <w:spacing w:line="600" w:lineRule="exact"/>
        <w:ind w:firstLineChars="200" w:firstLine="640"/>
        <w:rPr>
          <w:rFonts w:eastAsia="仿宋_GB2312"/>
          <w:bCs/>
          <w:color w:val="000000" w:themeColor="text1"/>
          <w:sz w:val="32"/>
          <w:szCs w:val="32"/>
        </w:rPr>
      </w:pPr>
      <w:r>
        <w:rPr>
          <w:rFonts w:eastAsia="仿宋_GB2312" w:hint="eastAsia"/>
          <w:bCs/>
          <w:color w:val="000000" w:themeColor="text1"/>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3AA1B9B9" w14:textId="77777777" w:rsidR="00686306" w:rsidRDefault="002920B0">
      <w:pPr>
        <w:spacing w:line="560" w:lineRule="exact"/>
        <w:ind w:firstLineChars="200" w:firstLine="640"/>
        <w:rPr>
          <w:rFonts w:eastAsia="仿宋_GB2312"/>
          <w:sz w:val="32"/>
          <w:szCs w:val="32"/>
        </w:rPr>
      </w:pPr>
      <w:r>
        <w:rPr>
          <w:rFonts w:eastAsia="仿宋_GB2312" w:hint="eastAsia"/>
          <w:sz w:val="32"/>
          <w:szCs w:val="32"/>
        </w:rPr>
        <w:t>2.</w:t>
      </w:r>
      <w:r>
        <w:rPr>
          <w:rFonts w:eastAsia="仿宋_GB2312"/>
          <w:sz w:val="32"/>
          <w:szCs w:val="32"/>
        </w:rPr>
        <w:t>指标体系构建</w:t>
      </w:r>
    </w:p>
    <w:p w14:paraId="42502E2B" w14:textId="77777777" w:rsidR="00686306" w:rsidRDefault="002920B0">
      <w:pPr>
        <w:spacing w:line="560" w:lineRule="exact"/>
        <w:ind w:firstLineChars="200" w:firstLine="640"/>
        <w:rPr>
          <w:rFonts w:eastAsia="仿宋_GB2312"/>
          <w:sz w:val="32"/>
          <w:szCs w:val="32"/>
        </w:rPr>
      </w:pPr>
      <w:r>
        <w:rPr>
          <w:rFonts w:eastAsia="仿宋_GB2312"/>
          <w:sz w:val="32"/>
          <w:szCs w:val="32"/>
        </w:rPr>
        <w:t>依据项目的性质、目标以及预期成果，构建了科学合理的绩效评价指标体系。该指标体系涵盖了</w:t>
      </w:r>
      <w:r>
        <w:rPr>
          <w:rFonts w:eastAsia="仿宋_GB2312"/>
          <w:color w:val="000000"/>
          <w:spacing w:val="17"/>
          <w:sz w:val="32"/>
          <w:szCs w:val="32"/>
        </w:rPr>
        <w:t>项目决策、项目过程、项目产出、项目效益四个维度</w:t>
      </w:r>
      <w:r>
        <w:rPr>
          <w:rFonts w:eastAsia="仿宋_GB2312"/>
          <w:sz w:val="32"/>
          <w:szCs w:val="32"/>
        </w:rPr>
        <w:t>，选取了具有代表性和可衡量性的关键指标，并为每个指标设定了明确的评价标准与权重，确保评价结果能够全面、准确地反映项目的绩效状况。</w:t>
      </w:r>
    </w:p>
    <w:p w14:paraId="264616C1" w14:textId="77777777" w:rsidR="00686306" w:rsidRDefault="002920B0">
      <w:pPr>
        <w:spacing w:line="560" w:lineRule="exact"/>
        <w:ind w:firstLineChars="200" w:firstLine="640"/>
        <w:rPr>
          <w:rFonts w:eastAsia="仿宋_GB2312"/>
          <w:sz w:val="32"/>
          <w:szCs w:val="32"/>
        </w:rPr>
      </w:pPr>
      <w:r>
        <w:rPr>
          <w:rFonts w:eastAsia="仿宋_GB2312" w:hint="eastAsia"/>
          <w:sz w:val="32"/>
          <w:szCs w:val="32"/>
        </w:rPr>
        <w:t>3.</w:t>
      </w:r>
      <w:r>
        <w:rPr>
          <w:rFonts w:eastAsia="仿宋_GB2312"/>
          <w:sz w:val="32"/>
          <w:szCs w:val="32"/>
        </w:rPr>
        <w:t xml:space="preserve"> </w:t>
      </w:r>
      <w:r>
        <w:rPr>
          <w:rFonts w:eastAsia="仿宋_GB2312"/>
          <w:sz w:val="32"/>
          <w:szCs w:val="32"/>
        </w:rPr>
        <w:t>数据分析与评估</w:t>
      </w:r>
    </w:p>
    <w:p w14:paraId="51CCA7BC" w14:textId="77777777" w:rsidR="00686306" w:rsidRDefault="002920B0">
      <w:pPr>
        <w:spacing w:line="560" w:lineRule="exact"/>
        <w:ind w:firstLineChars="200" w:firstLine="640"/>
        <w:rPr>
          <w:rFonts w:eastAsia="仿宋_GB2312"/>
          <w:sz w:val="32"/>
          <w:szCs w:val="32"/>
        </w:rPr>
      </w:pPr>
      <w:r>
        <w:rPr>
          <w:rFonts w:eastAsia="仿宋_GB2312"/>
          <w:sz w:val="32"/>
          <w:szCs w:val="32"/>
        </w:rPr>
        <w:t>对收集到的数据进行了深入挖掘与分析。通过对各项绩效指标的实际完成情况与预期目标进行对比，计算出指标的达成</w:t>
      </w:r>
      <w:r>
        <w:rPr>
          <w:rFonts w:eastAsia="仿宋_GB2312"/>
          <w:sz w:val="32"/>
          <w:szCs w:val="32"/>
        </w:rPr>
        <w:lastRenderedPageBreak/>
        <w:t>率，并结合指标权重进行综合评分，从而得出项目的整体绩效评价结果。</w:t>
      </w:r>
    </w:p>
    <w:p w14:paraId="709F91D2" w14:textId="77777777" w:rsidR="00686306" w:rsidRDefault="002920B0">
      <w:pPr>
        <w:spacing w:line="560" w:lineRule="exact"/>
        <w:ind w:firstLineChars="200" w:firstLine="640"/>
        <w:rPr>
          <w:rFonts w:eastAsia="仿宋_GB2312"/>
          <w:sz w:val="32"/>
          <w:szCs w:val="32"/>
        </w:rPr>
      </w:pPr>
      <w:r>
        <w:rPr>
          <w:rFonts w:eastAsia="仿宋_GB2312" w:hint="eastAsia"/>
          <w:sz w:val="32"/>
          <w:szCs w:val="32"/>
        </w:rPr>
        <w:t>4.</w:t>
      </w:r>
      <w:r>
        <w:rPr>
          <w:rFonts w:eastAsia="仿宋_GB2312"/>
          <w:sz w:val="32"/>
          <w:szCs w:val="32"/>
        </w:rPr>
        <w:t>报告撰写与反馈</w:t>
      </w:r>
    </w:p>
    <w:p w14:paraId="68B78164" w14:textId="77777777" w:rsidR="00686306" w:rsidRDefault="002920B0">
      <w:pPr>
        <w:spacing w:line="560" w:lineRule="exact"/>
        <w:ind w:firstLineChars="200" w:firstLine="640"/>
        <w:rPr>
          <w:rFonts w:eastAsia="仿宋_GB2312"/>
          <w:sz w:val="32"/>
          <w:szCs w:val="32"/>
        </w:rPr>
      </w:pPr>
      <w:r>
        <w:rPr>
          <w:rFonts w:eastAsia="仿宋_GB2312"/>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44EFADCC" w14:textId="77777777" w:rsidR="00686306" w:rsidRDefault="002920B0">
      <w:pPr>
        <w:spacing w:line="560" w:lineRule="exact"/>
        <w:ind w:firstLineChars="200" w:firstLine="640"/>
        <w:rPr>
          <w:rFonts w:eastAsia="仿宋_GB2312"/>
          <w:sz w:val="32"/>
          <w:szCs w:val="32"/>
        </w:rPr>
      </w:pPr>
      <w:r>
        <w:rPr>
          <w:rFonts w:eastAsia="仿宋_GB2312" w:hint="eastAsia"/>
          <w:sz w:val="32"/>
          <w:szCs w:val="32"/>
        </w:rPr>
        <w:t>5.</w:t>
      </w:r>
      <w:r>
        <w:rPr>
          <w:rFonts w:eastAsia="仿宋_GB2312"/>
          <w:sz w:val="32"/>
          <w:szCs w:val="32"/>
        </w:rPr>
        <w:t>后续跟踪与改进</w:t>
      </w:r>
    </w:p>
    <w:p w14:paraId="1D0342E3" w14:textId="77777777" w:rsidR="00686306" w:rsidRDefault="002920B0">
      <w:pPr>
        <w:spacing w:line="560" w:lineRule="exact"/>
        <w:ind w:firstLineChars="200" w:firstLine="640"/>
        <w:rPr>
          <w:rFonts w:eastAsia="仿宋_GB2312"/>
          <w:sz w:val="32"/>
          <w:szCs w:val="32"/>
        </w:rPr>
      </w:pPr>
      <w:r>
        <w:rPr>
          <w:rFonts w:eastAsia="仿宋_GB2312"/>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06AC202C" w14:textId="77777777" w:rsidR="00686306" w:rsidRDefault="002920B0">
      <w:pPr>
        <w:numPr>
          <w:ilvl w:val="0"/>
          <w:numId w:val="3"/>
        </w:numPr>
        <w:spacing w:line="560" w:lineRule="exact"/>
        <w:ind w:firstLineChars="200" w:firstLine="640"/>
        <w:rPr>
          <w:rFonts w:eastAsia="黑体"/>
          <w:sz w:val="32"/>
          <w:szCs w:val="32"/>
        </w:rPr>
      </w:pPr>
      <w:r>
        <w:rPr>
          <w:rFonts w:eastAsia="黑体"/>
          <w:sz w:val="32"/>
          <w:szCs w:val="32"/>
        </w:rPr>
        <w:t>综合评价情况及评价结论（附相关评分表）</w:t>
      </w:r>
    </w:p>
    <w:p w14:paraId="1A06FC1A" w14:textId="77777777" w:rsidR="00686306" w:rsidRDefault="002920B0">
      <w:pPr>
        <w:pStyle w:val="aa"/>
        <w:widowControl w:val="0"/>
        <w:spacing w:before="0" w:after="0" w:line="600" w:lineRule="exact"/>
        <w:ind w:firstLineChars="200" w:firstLine="640"/>
        <w:jc w:val="both"/>
        <w:outlineLvl w:val="9"/>
        <w:rPr>
          <w:rFonts w:ascii="Times New Roman" w:eastAsia="仿宋_GB2312" w:hAnsi="Times New Roman"/>
          <w:color w:val="000000" w:themeColor="text1"/>
          <w:sz w:val="30"/>
          <w:szCs w:val="30"/>
        </w:rPr>
      </w:pPr>
      <w:r>
        <w:rPr>
          <w:rFonts w:ascii="Times New Roman" w:eastAsia="仿宋_GB2312" w:hAnsi="Times New Roman"/>
          <w:b w:val="0"/>
          <w:bCs w:val="0"/>
          <w:color w:val="000000" w:themeColor="text1"/>
        </w:rPr>
        <w:t>对</w:t>
      </w:r>
      <w:r>
        <w:rPr>
          <w:rFonts w:ascii="Times New Roman" w:eastAsia="仿宋_GB2312" w:hAnsi="Times New Roman" w:hint="eastAsia"/>
          <w:b w:val="0"/>
          <w:bCs w:val="0"/>
          <w:color w:val="000000" w:themeColor="text1"/>
        </w:rPr>
        <w:t>2024</w:t>
      </w:r>
      <w:r>
        <w:rPr>
          <w:rFonts w:ascii="Times New Roman" w:eastAsia="仿宋_GB2312" w:hAnsi="Times New Roman" w:hint="eastAsia"/>
          <w:b w:val="0"/>
          <w:bCs w:val="0"/>
          <w:color w:val="000000" w:themeColor="text1"/>
        </w:rPr>
        <w:t>年自治区药品监管补助</w:t>
      </w:r>
      <w:r>
        <w:rPr>
          <w:rFonts w:ascii="Times New Roman" w:eastAsia="仿宋_GB2312" w:hAnsi="Times New Roman"/>
          <w:b w:val="0"/>
          <w:bCs w:val="0"/>
          <w:color w:val="000000" w:themeColor="text1"/>
        </w:rPr>
        <w:t>项目进行客观评价，最终评分结果：总得分为</w:t>
      </w:r>
      <w:r>
        <w:rPr>
          <w:rFonts w:ascii="Times New Roman" w:eastAsia="仿宋_GB2312" w:hAnsi="Times New Roman"/>
          <w:b w:val="0"/>
          <w:bCs w:val="0"/>
          <w:color w:val="000000" w:themeColor="text1"/>
        </w:rPr>
        <w:t xml:space="preserve"> 100</w:t>
      </w:r>
      <w:r>
        <w:rPr>
          <w:rFonts w:ascii="Times New Roman" w:eastAsia="仿宋_GB2312" w:hAnsi="Times New Roman"/>
          <w:b w:val="0"/>
          <w:bCs w:val="0"/>
          <w:color w:val="000000" w:themeColor="text1"/>
        </w:rPr>
        <w:t>分，属于</w:t>
      </w:r>
      <w:r>
        <w:rPr>
          <w:rFonts w:ascii="Times New Roman" w:eastAsia="仿宋_GB2312" w:hAnsi="Times New Roman"/>
          <w:b w:val="0"/>
          <w:bCs w:val="0"/>
          <w:color w:val="000000" w:themeColor="text1"/>
        </w:rPr>
        <w:t>“</w:t>
      </w:r>
      <w:r>
        <w:rPr>
          <w:rFonts w:ascii="Times New Roman" w:eastAsia="仿宋_GB2312" w:hAnsi="Times New Roman"/>
          <w:b w:val="0"/>
          <w:bCs w:val="0"/>
          <w:color w:val="000000" w:themeColor="text1"/>
        </w:rPr>
        <w:t>优</w:t>
      </w:r>
      <w:r>
        <w:rPr>
          <w:rFonts w:ascii="Times New Roman" w:eastAsia="仿宋_GB2312" w:hAnsi="Times New Roman"/>
          <w:b w:val="0"/>
          <w:bCs w:val="0"/>
          <w:color w:val="000000" w:themeColor="text1"/>
        </w:rPr>
        <w:t>”</w:t>
      </w:r>
      <w:r>
        <w:rPr>
          <w:rFonts w:ascii="Times New Roman" w:eastAsia="仿宋_GB2312" w:hAnsi="Times New Roman"/>
          <w:b w:val="0"/>
          <w:bCs w:val="0"/>
          <w:color w:val="000000" w:themeColor="text1"/>
        </w:rPr>
        <w:t>。其中，项目决策类指标权重为</w:t>
      </w:r>
      <w:r>
        <w:rPr>
          <w:rFonts w:ascii="Times New Roman" w:eastAsia="仿宋_GB2312" w:hAnsi="Times New Roman"/>
          <w:b w:val="0"/>
          <w:bCs w:val="0"/>
          <w:color w:val="000000" w:themeColor="text1"/>
        </w:rPr>
        <w:t>20</w:t>
      </w:r>
      <w:r>
        <w:rPr>
          <w:rFonts w:ascii="Times New Roman" w:eastAsia="仿宋_GB2312" w:hAnsi="Times New Roman"/>
          <w:b w:val="0"/>
          <w:bCs w:val="0"/>
          <w:color w:val="000000" w:themeColor="text1"/>
        </w:rPr>
        <w:t>分，得分为</w:t>
      </w:r>
      <w:r>
        <w:rPr>
          <w:rFonts w:ascii="Times New Roman" w:eastAsia="仿宋_GB2312" w:hAnsi="Times New Roman"/>
          <w:b w:val="0"/>
          <w:bCs w:val="0"/>
          <w:color w:val="000000" w:themeColor="text1"/>
        </w:rPr>
        <w:t xml:space="preserve"> 20</w:t>
      </w:r>
      <w:r>
        <w:rPr>
          <w:rFonts w:ascii="Times New Roman" w:eastAsia="仿宋_GB2312" w:hAnsi="Times New Roman"/>
          <w:b w:val="0"/>
          <w:bCs w:val="0"/>
          <w:color w:val="000000" w:themeColor="text1"/>
        </w:rPr>
        <w:t>分，得分率为</w:t>
      </w:r>
      <w:r>
        <w:rPr>
          <w:rFonts w:ascii="Times New Roman" w:eastAsia="仿宋_GB2312" w:hAnsi="Times New Roman"/>
          <w:b w:val="0"/>
          <w:bCs w:val="0"/>
          <w:color w:val="000000" w:themeColor="text1"/>
        </w:rPr>
        <w:t>20%</w:t>
      </w:r>
      <w:r>
        <w:rPr>
          <w:rFonts w:ascii="Times New Roman" w:eastAsia="仿宋_GB2312" w:hAnsi="Times New Roman"/>
          <w:b w:val="0"/>
          <w:bCs w:val="0"/>
          <w:color w:val="000000" w:themeColor="text1"/>
        </w:rPr>
        <w:t>。项目过程类指标权重为</w:t>
      </w:r>
      <w:r>
        <w:rPr>
          <w:rFonts w:ascii="Times New Roman" w:eastAsia="仿宋_GB2312" w:hAnsi="Times New Roman"/>
          <w:b w:val="0"/>
          <w:bCs w:val="0"/>
          <w:color w:val="000000" w:themeColor="text1"/>
        </w:rPr>
        <w:t>20</w:t>
      </w:r>
      <w:r>
        <w:rPr>
          <w:rFonts w:ascii="Times New Roman" w:eastAsia="仿宋_GB2312" w:hAnsi="Times New Roman"/>
          <w:b w:val="0"/>
          <w:bCs w:val="0"/>
          <w:color w:val="000000" w:themeColor="text1"/>
        </w:rPr>
        <w:t>分，得分为</w:t>
      </w:r>
      <w:r>
        <w:rPr>
          <w:rFonts w:ascii="Times New Roman" w:eastAsia="仿宋_GB2312" w:hAnsi="Times New Roman"/>
          <w:b w:val="0"/>
          <w:bCs w:val="0"/>
          <w:color w:val="000000" w:themeColor="text1"/>
        </w:rPr>
        <w:t>20</w:t>
      </w:r>
      <w:r>
        <w:rPr>
          <w:rFonts w:ascii="Times New Roman" w:eastAsia="仿宋_GB2312" w:hAnsi="Times New Roman"/>
          <w:b w:val="0"/>
          <w:bCs w:val="0"/>
          <w:color w:val="000000" w:themeColor="text1"/>
        </w:rPr>
        <w:t>分，得分率为</w:t>
      </w:r>
      <w:r>
        <w:rPr>
          <w:rFonts w:ascii="Times New Roman" w:eastAsia="仿宋_GB2312" w:hAnsi="Times New Roman"/>
          <w:b w:val="0"/>
          <w:bCs w:val="0"/>
          <w:color w:val="000000" w:themeColor="text1"/>
        </w:rPr>
        <w:t xml:space="preserve"> 20%</w:t>
      </w:r>
      <w:r>
        <w:rPr>
          <w:rFonts w:ascii="Times New Roman" w:eastAsia="仿宋_GB2312" w:hAnsi="Times New Roman"/>
          <w:b w:val="0"/>
          <w:bCs w:val="0"/>
          <w:color w:val="000000" w:themeColor="text1"/>
        </w:rPr>
        <w:t>。项目产出类指标权重为</w:t>
      </w:r>
      <w:r>
        <w:rPr>
          <w:rFonts w:ascii="Times New Roman" w:eastAsia="仿宋_GB2312" w:hAnsi="Times New Roman"/>
          <w:b w:val="0"/>
          <w:bCs w:val="0"/>
          <w:color w:val="000000" w:themeColor="text1"/>
        </w:rPr>
        <w:t>40</w:t>
      </w:r>
      <w:r>
        <w:rPr>
          <w:rFonts w:ascii="Times New Roman" w:eastAsia="仿宋_GB2312" w:hAnsi="Times New Roman"/>
          <w:b w:val="0"/>
          <w:bCs w:val="0"/>
          <w:color w:val="000000" w:themeColor="text1"/>
        </w:rPr>
        <w:t>分，得分为</w:t>
      </w:r>
      <w:r>
        <w:rPr>
          <w:rFonts w:ascii="Times New Roman" w:eastAsia="仿宋_GB2312" w:hAnsi="Times New Roman"/>
          <w:b w:val="0"/>
          <w:bCs w:val="0"/>
          <w:color w:val="000000" w:themeColor="text1"/>
        </w:rPr>
        <w:t>40</w:t>
      </w:r>
      <w:r>
        <w:rPr>
          <w:rFonts w:ascii="Times New Roman" w:eastAsia="仿宋_GB2312" w:hAnsi="Times New Roman"/>
          <w:b w:val="0"/>
          <w:bCs w:val="0"/>
          <w:color w:val="000000" w:themeColor="text1"/>
        </w:rPr>
        <w:t>分，得分率为</w:t>
      </w:r>
      <w:r>
        <w:rPr>
          <w:rFonts w:ascii="Times New Roman" w:eastAsia="仿宋_GB2312" w:hAnsi="Times New Roman"/>
          <w:b w:val="0"/>
          <w:bCs w:val="0"/>
          <w:color w:val="000000" w:themeColor="text1"/>
        </w:rPr>
        <w:t xml:space="preserve"> 40%</w:t>
      </w:r>
      <w:r>
        <w:rPr>
          <w:rFonts w:ascii="Times New Roman" w:eastAsia="仿宋_GB2312" w:hAnsi="Times New Roman"/>
          <w:b w:val="0"/>
          <w:bCs w:val="0"/>
          <w:color w:val="000000" w:themeColor="text1"/>
        </w:rPr>
        <w:t>。项目效益类指标权重为</w:t>
      </w:r>
      <w:r>
        <w:rPr>
          <w:rFonts w:ascii="Times New Roman" w:eastAsia="仿宋_GB2312" w:hAnsi="Times New Roman"/>
          <w:b w:val="0"/>
          <w:bCs w:val="0"/>
          <w:color w:val="000000" w:themeColor="text1"/>
        </w:rPr>
        <w:t>20</w:t>
      </w:r>
      <w:r>
        <w:rPr>
          <w:rFonts w:ascii="Times New Roman" w:eastAsia="仿宋_GB2312" w:hAnsi="Times New Roman"/>
          <w:b w:val="0"/>
          <w:bCs w:val="0"/>
          <w:color w:val="000000" w:themeColor="text1"/>
        </w:rPr>
        <w:t>分，得分为</w:t>
      </w:r>
      <w:r>
        <w:rPr>
          <w:rFonts w:ascii="Times New Roman" w:eastAsia="仿宋_GB2312" w:hAnsi="Times New Roman"/>
          <w:b w:val="0"/>
          <w:bCs w:val="0"/>
          <w:color w:val="000000" w:themeColor="text1"/>
        </w:rPr>
        <w:t>20</w:t>
      </w:r>
      <w:r>
        <w:rPr>
          <w:rFonts w:ascii="Times New Roman" w:eastAsia="仿宋_GB2312" w:hAnsi="Times New Roman"/>
          <w:b w:val="0"/>
          <w:bCs w:val="0"/>
          <w:color w:val="000000" w:themeColor="text1"/>
        </w:rPr>
        <w:t>分，得分率为</w:t>
      </w:r>
      <w:r>
        <w:rPr>
          <w:rFonts w:ascii="Times New Roman" w:eastAsia="仿宋_GB2312" w:hAnsi="Times New Roman"/>
          <w:b w:val="0"/>
          <w:bCs w:val="0"/>
          <w:color w:val="000000" w:themeColor="text1"/>
        </w:rPr>
        <w:t>20%</w:t>
      </w:r>
      <w:r>
        <w:rPr>
          <w:rFonts w:ascii="Times New Roman" w:eastAsia="仿宋_GB2312" w:hAnsi="Times New Roman"/>
          <w:b w:val="0"/>
          <w:bCs w:val="0"/>
          <w:color w:val="000000" w:themeColor="text1"/>
        </w:rPr>
        <w:t>。</w:t>
      </w:r>
    </w:p>
    <w:p w14:paraId="0AD22873" w14:textId="77777777" w:rsidR="00686306" w:rsidRDefault="002920B0">
      <w:pPr>
        <w:pStyle w:val="aa"/>
        <w:widowControl w:val="0"/>
        <w:spacing w:before="0" w:after="0" w:line="560" w:lineRule="exact"/>
        <w:ind w:firstLineChars="150" w:firstLine="480"/>
        <w:jc w:val="both"/>
        <w:outlineLvl w:val="9"/>
        <w:rPr>
          <w:rFonts w:ascii="Times New Roman" w:eastAsia="仿宋_GB2312" w:hAnsi="Times New Roman"/>
          <w:b w:val="0"/>
          <w:bCs w:val="0"/>
        </w:rPr>
      </w:pPr>
      <w:r>
        <w:rPr>
          <w:rFonts w:ascii="Times New Roman" w:eastAsia="仿宋_GB2312" w:hAnsi="Times New Roman"/>
          <w:b w:val="0"/>
          <w:bCs w:val="0"/>
        </w:rPr>
        <w:lastRenderedPageBreak/>
        <w:t>具体打分情况详见：附件</w:t>
      </w:r>
      <w:r>
        <w:rPr>
          <w:rFonts w:ascii="Times New Roman" w:eastAsia="仿宋_GB2312" w:hAnsi="Times New Roman"/>
          <w:b w:val="0"/>
          <w:bCs w:val="0"/>
        </w:rPr>
        <w:t>1</w:t>
      </w:r>
      <w:r>
        <w:rPr>
          <w:rFonts w:ascii="Times New Roman" w:eastAsia="仿宋_GB2312" w:hAnsi="Times New Roman"/>
          <w:b w:val="0"/>
          <w:bCs w:val="0"/>
        </w:rPr>
        <w:t>综合评分表。</w:t>
      </w:r>
    </w:p>
    <w:p w14:paraId="0DA8308E" w14:textId="77777777" w:rsidR="00686306" w:rsidRDefault="002920B0">
      <w:pPr>
        <w:pStyle w:val="aa"/>
        <w:spacing w:before="0" w:after="0"/>
        <w:rPr>
          <w:rFonts w:ascii="Times New Roman" w:eastAsia="仿宋_GB2312" w:hAnsi="Times New Roman"/>
          <w:sz w:val="21"/>
          <w:szCs w:val="21"/>
        </w:rPr>
      </w:pPr>
      <w:r>
        <w:rPr>
          <w:rFonts w:ascii="Times New Roman" w:eastAsia="仿宋_GB2312" w:hAnsi="Times New Roman"/>
          <w:sz w:val="21"/>
          <w:szCs w:val="21"/>
        </w:rPr>
        <w:t>表</w:t>
      </w:r>
      <w:r>
        <w:rPr>
          <w:rFonts w:ascii="Times New Roman" w:eastAsia="仿宋_GB2312" w:hAnsi="Times New Roman"/>
          <w:sz w:val="21"/>
          <w:szCs w:val="21"/>
        </w:rPr>
        <w:t>1</w:t>
      </w:r>
      <w:r>
        <w:rPr>
          <w:rFonts w:ascii="Times New Roman" w:eastAsia="仿宋_GB2312" w:hAnsi="Times New Roman"/>
          <w:sz w:val="21"/>
          <w:szCs w:val="21"/>
        </w:rPr>
        <w:t>综合评分表</w:t>
      </w:r>
    </w:p>
    <w:tbl>
      <w:tblPr>
        <w:tblW w:w="7583" w:type="dxa"/>
        <w:jc w:val="center"/>
        <w:tblLayout w:type="fixed"/>
        <w:tblLook w:val="04A0" w:firstRow="1" w:lastRow="0" w:firstColumn="1" w:lastColumn="0" w:noHBand="0" w:noVBand="1"/>
      </w:tblPr>
      <w:tblGrid>
        <w:gridCol w:w="3137"/>
        <w:gridCol w:w="2168"/>
        <w:gridCol w:w="2278"/>
      </w:tblGrid>
      <w:tr w:rsidR="00686306" w14:paraId="68E5DEAD"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3C69E152" w14:textId="77777777" w:rsidR="00686306" w:rsidRDefault="002920B0">
            <w:pPr>
              <w:jc w:val="center"/>
              <w:rPr>
                <w:rFonts w:eastAsia="仿宋_GB2312"/>
                <w:b/>
                <w:bCs/>
                <w:color w:val="000000"/>
                <w:szCs w:val="21"/>
              </w:rPr>
            </w:pPr>
            <w:r>
              <w:rPr>
                <w:rFonts w:eastAsia="仿宋_GB2312"/>
                <w:b/>
                <w:bCs/>
                <w:color w:val="000000"/>
                <w:szCs w:val="21"/>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02746797" w14:textId="77777777" w:rsidR="00686306" w:rsidRDefault="002920B0">
            <w:pPr>
              <w:jc w:val="center"/>
              <w:rPr>
                <w:rFonts w:eastAsia="仿宋_GB2312"/>
                <w:b/>
                <w:bCs/>
                <w:color w:val="000000"/>
                <w:szCs w:val="21"/>
              </w:rPr>
            </w:pPr>
            <w:r>
              <w:rPr>
                <w:rFonts w:eastAsia="仿宋_GB2312"/>
                <w:b/>
                <w:bCs/>
                <w:color w:val="000000"/>
                <w:szCs w:val="21"/>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15E4DA57" w14:textId="77777777" w:rsidR="00686306" w:rsidRDefault="002920B0">
            <w:pPr>
              <w:jc w:val="center"/>
              <w:rPr>
                <w:rFonts w:eastAsia="仿宋_GB2312"/>
                <w:b/>
                <w:bCs/>
                <w:color w:val="000000"/>
                <w:szCs w:val="21"/>
              </w:rPr>
            </w:pPr>
            <w:r>
              <w:rPr>
                <w:rFonts w:eastAsia="仿宋_GB2312"/>
                <w:b/>
                <w:bCs/>
                <w:color w:val="000000"/>
                <w:szCs w:val="21"/>
              </w:rPr>
              <w:t>得分</w:t>
            </w:r>
          </w:p>
        </w:tc>
      </w:tr>
      <w:tr w:rsidR="00686306" w14:paraId="30EFD369"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ECC2743" w14:textId="77777777" w:rsidR="00686306" w:rsidRDefault="002920B0">
            <w:pPr>
              <w:jc w:val="center"/>
              <w:rPr>
                <w:rFonts w:eastAsia="仿宋_GB2312"/>
                <w:color w:val="000000"/>
                <w:szCs w:val="21"/>
              </w:rPr>
            </w:pPr>
            <w:r>
              <w:rPr>
                <w:rFonts w:eastAsia="仿宋_GB2312"/>
                <w:color w:val="000000"/>
                <w:szCs w:val="21"/>
              </w:rPr>
              <w:t>项目决策</w:t>
            </w:r>
          </w:p>
        </w:tc>
        <w:tc>
          <w:tcPr>
            <w:tcW w:w="2168" w:type="dxa"/>
            <w:tcBorders>
              <w:top w:val="nil"/>
              <w:left w:val="nil"/>
              <w:bottom w:val="single" w:sz="4" w:space="0" w:color="auto"/>
              <w:right w:val="single" w:sz="4" w:space="0" w:color="auto"/>
            </w:tcBorders>
            <w:shd w:val="clear" w:color="auto" w:fill="auto"/>
            <w:vAlign w:val="center"/>
          </w:tcPr>
          <w:p w14:paraId="2BE7F794" w14:textId="77777777" w:rsidR="00686306" w:rsidRDefault="002920B0">
            <w:pPr>
              <w:jc w:val="center"/>
              <w:rPr>
                <w:rFonts w:eastAsia="仿宋_GB2312"/>
                <w:color w:val="000000"/>
                <w:szCs w:val="21"/>
              </w:rPr>
            </w:pPr>
            <w:r>
              <w:rPr>
                <w:rFonts w:eastAsia="仿宋_GB2312"/>
                <w:color w:val="000000"/>
                <w:szCs w:val="21"/>
              </w:rPr>
              <w:t>20</w:t>
            </w:r>
            <w:r>
              <w:rPr>
                <w:rFonts w:eastAsia="仿宋_GB2312" w:hint="eastAsia"/>
                <w:color w:val="000000"/>
                <w:szCs w:val="21"/>
              </w:rPr>
              <w:t xml:space="preserve"> </w:t>
            </w:r>
          </w:p>
        </w:tc>
        <w:tc>
          <w:tcPr>
            <w:tcW w:w="2278" w:type="dxa"/>
            <w:tcBorders>
              <w:top w:val="nil"/>
              <w:left w:val="nil"/>
              <w:bottom w:val="single" w:sz="4" w:space="0" w:color="auto"/>
              <w:right w:val="single" w:sz="4" w:space="0" w:color="auto"/>
            </w:tcBorders>
            <w:shd w:val="clear" w:color="auto" w:fill="auto"/>
            <w:vAlign w:val="center"/>
          </w:tcPr>
          <w:p w14:paraId="7BBDC4C6" w14:textId="77777777" w:rsidR="00686306" w:rsidRDefault="002920B0">
            <w:pPr>
              <w:jc w:val="center"/>
              <w:rPr>
                <w:rFonts w:eastAsia="仿宋_GB2312"/>
                <w:color w:val="000000"/>
                <w:szCs w:val="21"/>
              </w:rPr>
            </w:pPr>
            <w:r>
              <w:rPr>
                <w:rFonts w:eastAsia="仿宋_GB2312"/>
                <w:color w:val="000000"/>
                <w:szCs w:val="21"/>
              </w:rPr>
              <w:t>20</w:t>
            </w:r>
          </w:p>
        </w:tc>
      </w:tr>
      <w:tr w:rsidR="00686306" w14:paraId="1AE906C7"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2891ECBD" w14:textId="77777777" w:rsidR="00686306" w:rsidRDefault="002920B0">
            <w:pPr>
              <w:jc w:val="center"/>
              <w:rPr>
                <w:rFonts w:eastAsia="仿宋_GB2312"/>
                <w:color w:val="000000"/>
                <w:szCs w:val="21"/>
              </w:rPr>
            </w:pPr>
            <w:r>
              <w:rPr>
                <w:rFonts w:eastAsia="仿宋_GB2312"/>
                <w:color w:val="000000"/>
                <w:szCs w:val="21"/>
              </w:rPr>
              <w:t>项目过程</w:t>
            </w:r>
          </w:p>
        </w:tc>
        <w:tc>
          <w:tcPr>
            <w:tcW w:w="2168" w:type="dxa"/>
            <w:tcBorders>
              <w:top w:val="nil"/>
              <w:left w:val="nil"/>
              <w:bottom w:val="single" w:sz="4" w:space="0" w:color="auto"/>
              <w:right w:val="single" w:sz="4" w:space="0" w:color="auto"/>
            </w:tcBorders>
            <w:shd w:val="clear" w:color="auto" w:fill="auto"/>
            <w:vAlign w:val="center"/>
          </w:tcPr>
          <w:p w14:paraId="6671F305" w14:textId="77777777" w:rsidR="00686306" w:rsidRDefault="002920B0">
            <w:pPr>
              <w:jc w:val="center"/>
              <w:rPr>
                <w:rFonts w:eastAsia="仿宋_GB2312"/>
                <w:color w:val="000000"/>
                <w:szCs w:val="21"/>
              </w:rPr>
            </w:pPr>
            <w:r>
              <w:rPr>
                <w:rFonts w:eastAsia="仿宋_GB2312"/>
                <w:color w:val="000000"/>
                <w:szCs w:val="21"/>
              </w:rPr>
              <w:t>20</w:t>
            </w:r>
            <w:r>
              <w:rPr>
                <w:rFonts w:eastAsia="仿宋_GB2312" w:hint="eastAsia"/>
                <w:color w:val="000000"/>
                <w:szCs w:val="21"/>
              </w:rPr>
              <w:t xml:space="preserve">  </w:t>
            </w:r>
          </w:p>
        </w:tc>
        <w:tc>
          <w:tcPr>
            <w:tcW w:w="2278" w:type="dxa"/>
            <w:tcBorders>
              <w:top w:val="nil"/>
              <w:left w:val="nil"/>
              <w:bottom w:val="single" w:sz="4" w:space="0" w:color="auto"/>
              <w:right w:val="single" w:sz="4" w:space="0" w:color="auto"/>
            </w:tcBorders>
            <w:shd w:val="clear" w:color="auto" w:fill="auto"/>
            <w:vAlign w:val="center"/>
          </w:tcPr>
          <w:p w14:paraId="4F78E977" w14:textId="77777777" w:rsidR="00686306" w:rsidRDefault="002920B0">
            <w:pPr>
              <w:jc w:val="center"/>
              <w:rPr>
                <w:rFonts w:eastAsia="仿宋_GB2312"/>
                <w:color w:val="000000"/>
                <w:szCs w:val="21"/>
              </w:rPr>
            </w:pPr>
            <w:r>
              <w:rPr>
                <w:rFonts w:eastAsia="仿宋_GB2312"/>
                <w:color w:val="000000"/>
                <w:szCs w:val="21"/>
              </w:rPr>
              <w:t>20</w:t>
            </w:r>
          </w:p>
        </w:tc>
      </w:tr>
      <w:tr w:rsidR="00686306" w14:paraId="0433B214"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B6ACF1C" w14:textId="77777777" w:rsidR="00686306" w:rsidRDefault="002920B0">
            <w:pPr>
              <w:jc w:val="center"/>
              <w:rPr>
                <w:rFonts w:eastAsia="仿宋_GB2312"/>
                <w:color w:val="000000"/>
                <w:szCs w:val="21"/>
              </w:rPr>
            </w:pPr>
            <w:r>
              <w:rPr>
                <w:rFonts w:eastAsia="仿宋_GB2312"/>
                <w:color w:val="000000"/>
                <w:szCs w:val="21"/>
              </w:rPr>
              <w:t>项目产出</w:t>
            </w:r>
          </w:p>
        </w:tc>
        <w:tc>
          <w:tcPr>
            <w:tcW w:w="2168" w:type="dxa"/>
            <w:tcBorders>
              <w:top w:val="nil"/>
              <w:left w:val="nil"/>
              <w:bottom w:val="single" w:sz="4" w:space="0" w:color="auto"/>
              <w:right w:val="single" w:sz="4" w:space="0" w:color="auto"/>
            </w:tcBorders>
            <w:shd w:val="clear" w:color="auto" w:fill="auto"/>
            <w:vAlign w:val="center"/>
          </w:tcPr>
          <w:p w14:paraId="41CBF47B" w14:textId="77777777" w:rsidR="00686306" w:rsidRDefault="002920B0">
            <w:pPr>
              <w:jc w:val="center"/>
              <w:rPr>
                <w:rFonts w:eastAsia="仿宋_GB2312"/>
                <w:color w:val="000000"/>
                <w:szCs w:val="21"/>
              </w:rPr>
            </w:pPr>
            <w:r>
              <w:rPr>
                <w:rFonts w:eastAsia="仿宋_GB2312"/>
                <w:color w:val="000000"/>
                <w:szCs w:val="21"/>
              </w:rPr>
              <w:t>40</w:t>
            </w:r>
            <w:r>
              <w:rPr>
                <w:rFonts w:eastAsia="仿宋_GB2312" w:hint="eastAsia"/>
                <w:color w:val="000000"/>
                <w:szCs w:val="21"/>
              </w:rPr>
              <w:t xml:space="preserve"> </w:t>
            </w:r>
          </w:p>
        </w:tc>
        <w:tc>
          <w:tcPr>
            <w:tcW w:w="2278" w:type="dxa"/>
            <w:tcBorders>
              <w:top w:val="nil"/>
              <w:left w:val="nil"/>
              <w:bottom w:val="single" w:sz="4" w:space="0" w:color="auto"/>
              <w:right w:val="single" w:sz="4" w:space="0" w:color="auto"/>
            </w:tcBorders>
            <w:shd w:val="clear" w:color="auto" w:fill="auto"/>
            <w:vAlign w:val="center"/>
          </w:tcPr>
          <w:p w14:paraId="6F3CC7FC" w14:textId="77777777" w:rsidR="00686306" w:rsidRDefault="002920B0">
            <w:pPr>
              <w:jc w:val="center"/>
              <w:rPr>
                <w:rFonts w:eastAsia="仿宋_GB2312"/>
                <w:color w:val="000000"/>
                <w:szCs w:val="21"/>
              </w:rPr>
            </w:pPr>
            <w:r>
              <w:rPr>
                <w:rFonts w:eastAsia="仿宋_GB2312"/>
                <w:color w:val="000000"/>
                <w:szCs w:val="21"/>
              </w:rPr>
              <w:t>40</w:t>
            </w:r>
          </w:p>
        </w:tc>
      </w:tr>
      <w:tr w:rsidR="00686306" w14:paraId="107401BB"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5C36318" w14:textId="77777777" w:rsidR="00686306" w:rsidRDefault="002920B0">
            <w:pPr>
              <w:jc w:val="center"/>
              <w:rPr>
                <w:rFonts w:eastAsia="仿宋_GB2312"/>
                <w:color w:val="000000"/>
                <w:szCs w:val="21"/>
              </w:rPr>
            </w:pPr>
            <w:r>
              <w:rPr>
                <w:rFonts w:eastAsia="仿宋_GB2312"/>
                <w:color w:val="000000"/>
                <w:szCs w:val="21"/>
              </w:rPr>
              <w:t>项目效益</w:t>
            </w:r>
          </w:p>
        </w:tc>
        <w:tc>
          <w:tcPr>
            <w:tcW w:w="2168" w:type="dxa"/>
            <w:tcBorders>
              <w:top w:val="nil"/>
              <w:left w:val="nil"/>
              <w:bottom w:val="single" w:sz="4" w:space="0" w:color="auto"/>
              <w:right w:val="single" w:sz="4" w:space="0" w:color="auto"/>
            </w:tcBorders>
            <w:shd w:val="clear" w:color="auto" w:fill="auto"/>
            <w:vAlign w:val="center"/>
          </w:tcPr>
          <w:p w14:paraId="2F0F35F0" w14:textId="77777777" w:rsidR="00686306" w:rsidRDefault="002920B0">
            <w:pPr>
              <w:jc w:val="center"/>
              <w:rPr>
                <w:rFonts w:eastAsia="仿宋_GB2312"/>
                <w:color w:val="000000"/>
                <w:szCs w:val="21"/>
              </w:rPr>
            </w:pPr>
            <w:r>
              <w:rPr>
                <w:rFonts w:eastAsia="仿宋_GB2312"/>
                <w:color w:val="000000"/>
                <w:szCs w:val="21"/>
              </w:rPr>
              <w:t>20</w:t>
            </w:r>
          </w:p>
        </w:tc>
        <w:tc>
          <w:tcPr>
            <w:tcW w:w="2278" w:type="dxa"/>
            <w:tcBorders>
              <w:top w:val="nil"/>
              <w:left w:val="nil"/>
              <w:bottom w:val="single" w:sz="4" w:space="0" w:color="auto"/>
              <w:right w:val="single" w:sz="4" w:space="0" w:color="auto"/>
            </w:tcBorders>
            <w:shd w:val="clear" w:color="auto" w:fill="auto"/>
            <w:vAlign w:val="center"/>
          </w:tcPr>
          <w:p w14:paraId="1776DF05" w14:textId="77777777" w:rsidR="00686306" w:rsidRDefault="002920B0">
            <w:pPr>
              <w:jc w:val="center"/>
              <w:rPr>
                <w:rFonts w:eastAsia="仿宋_GB2312"/>
                <w:color w:val="000000"/>
                <w:szCs w:val="21"/>
              </w:rPr>
            </w:pPr>
            <w:r>
              <w:rPr>
                <w:rFonts w:eastAsia="仿宋_GB2312"/>
                <w:color w:val="000000"/>
                <w:szCs w:val="21"/>
              </w:rPr>
              <w:t>20</w:t>
            </w:r>
          </w:p>
        </w:tc>
      </w:tr>
      <w:tr w:rsidR="00686306" w14:paraId="6F04D719"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34A823A" w14:textId="77777777" w:rsidR="00686306" w:rsidRDefault="002920B0">
            <w:pPr>
              <w:jc w:val="center"/>
              <w:rPr>
                <w:rFonts w:eastAsia="仿宋_GB2312"/>
                <w:b/>
                <w:bCs/>
                <w:color w:val="000000"/>
                <w:szCs w:val="21"/>
              </w:rPr>
            </w:pPr>
            <w:r>
              <w:rPr>
                <w:rFonts w:eastAsia="仿宋_GB2312"/>
                <w:b/>
                <w:bCs/>
                <w:color w:val="000000"/>
                <w:szCs w:val="21"/>
              </w:rPr>
              <w:t>合计</w:t>
            </w:r>
          </w:p>
        </w:tc>
        <w:tc>
          <w:tcPr>
            <w:tcW w:w="2168" w:type="dxa"/>
            <w:tcBorders>
              <w:top w:val="nil"/>
              <w:left w:val="nil"/>
              <w:bottom w:val="single" w:sz="4" w:space="0" w:color="auto"/>
              <w:right w:val="single" w:sz="4" w:space="0" w:color="auto"/>
            </w:tcBorders>
            <w:shd w:val="clear" w:color="auto" w:fill="auto"/>
            <w:vAlign w:val="center"/>
          </w:tcPr>
          <w:p w14:paraId="672AFE79" w14:textId="77777777" w:rsidR="00686306" w:rsidRDefault="002920B0">
            <w:pPr>
              <w:jc w:val="center"/>
              <w:rPr>
                <w:rFonts w:eastAsia="仿宋_GB2312"/>
                <w:b/>
                <w:bCs/>
                <w:color w:val="000000"/>
                <w:szCs w:val="21"/>
              </w:rPr>
            </w:pPr>
            <w:r>
              <w:rPr>
                <w:rFonts w:eastAsia="仿宋_GB2312"/>
                <w:b/>
                <w:bCs/>
                <w:color w:val="000000"/>
                <w:szCs w:val="21"/>
              </w:rPr>
              <w:t>100</w:t>
            </w:r>
          </w:p>
        </w:tc>
        <w:tc>
          <w:tcPr>
            <w:tcW w:w="2278" w:type="dxa"/>
            <w:tcBorders>
              <w:top w:val="nil"/>
              <w:left w:val="nil"/>
              <w:bottom w:val="single" w:sz="4" w:space="0" w:color="auto"/>
              <w:right w:val="single" w:sz="4" w:space="0" w:color="auto"/>
            </w:tcBorders>
            <w:shd w:val="clear" w:color="auto" w:fill="auto"/>
            <w:vAlign w:val="center"/>
          </w:tcPr>
          <w:p w14:paraId="49441720" w14:textId="77777777" w:rsidR="00686306" w:rsidRDefault="002920B0">
            <w:pPr>
              <w:jc w:val="center"/>
              <w:rPr>
                <w:rFonts w:eastAsia="仿宋_GB2312"/>
                <w:b/>
                <w:bCs/>
                <w:color w:val="000000"/>
                <w:szCs w:val="21"/>
              </w:rPr>
            </w:pPr>
            <w:r>
              <w:rPr>
                <w:rFonts w:eastAsia="仿宋_GB2312"/>
                <w:b/>
                <w:bCs/>
                <w:color w:val="000000"/>
                <w:szCs w:val="21"/>
              </w:rPr>
              <w:t>100</w:t>
            </w:r>
          </w:p>
        </w:tc>
      </w:tr>
    </w:tbl>
    <w:p w14:paraId="70F62D1C" w14:textId="77777777" w:rsidR="00686306" w:rsidRDefault="002920B0">
      <w:pPr>
        <w:spacing w:line="560" w:lineRule="exact"/>
        <w:ind w:firstLineChars="200" w:firstLine="640"/>
        <w:rPr>
          <w:rFonts w:eastAsia="黑体"/>
          <w:sz w:val="32"/>
          <w:szCs w:val="32"/>
        </w:rPr>
      </w:pPr>
      <w:r>
        <w:rPr>
          <w:rFonts w:eastAsia="黑体"/>
          <w:sz w:val="32"/>
          <w:szCs w:val="32"/>
        </w:rPr>
        <w:t>四、绩效评价指标分析</w:t>
      </w:r>
    </w:p>
    <w:p w14:paraId="50E41E5C" w14:textId="77777777" w:rsidR="00686306" w:rsidRDefault="002920B0">
      <w:pPr>
        <w:pStyle w:val="aa"/>
        <w:spacing w:before="0" w:after="0" w:line="560" w:lineRule="exact"/>
        <w:ind w:firstLineChars="200" w:firstLine="643"/>
        <w:jc w:val="both"/>
        <w:rPr>
          <w:rFonts w:ascii="Times New Roman" w:eastAsia="楷体_GB2312" w:hAnsi="Times New Roman"/>
        </w:rPr>
      </w:pPr>
      <w:r>
        <w:rPr>
          <w:rFonts w:ascii="Times New Roman" w:eastAsia="楷体_GB2312" w:hAnsi="Times New Roman"/>
        </w:rPr>
        <w:t>（一）项目决策情况</w:t>
      </w:r>
    </w:p>
    <w:p w14:paraId="62DC3616" w14:textId="77777777" w:rsidR="00686306" w:rsidRDefault="002920B0">
      <w:pPr>
        <w:spacing w:line="600" w:lineRule="exact"/>
        <w:ind w:firstLineChars="200" w:firstLine="640"/>
        <w:outlineLvl w:val="0"/>
        <w:rPr>
          <w:color w:val="000000" w:themeColor="text1"/>
        </w:rPr>
      </w:pPr>
      <w:r>
        <w:rPr>
          <w:rFonts w:ascii="仿宋_GB2312" w:eastAsia="仿宋_GB2312" w:hAnsi="仿宋_GB2312" w:cs="仿宋_GB2312" w:hint="eastAsia"/>
          <w:color w:val="000000" w:themeColor="text1"/>
          <w:sz w:val="32"/>
          <w:szCs w:val="32"/>
        </w:rPr>
        <w:t>项目立项符合法律法规、相关政策及部门职责，能反映和考核项目立项依据情况，项目申请、设立过程符合相关要求，能反映和考核项目立项的规范情况，所设定的绩效目标依据充分，符合客观实际，能反映和考核项目绩效目标与项目实施的相符情况，依据绩效目标设定的绩效指标清晰、细化、可衡量，能反映和考核项目绩效目标的明细化情况。</w:t>
      </w:r>
    </w:p>
    <w:p w14:paraId="76B06F90" w14:textId="77777777" w:rsidR="00686306" w:rsidRDefault="002920B0">
      <w:pPr>
        <w:pStyle w:val="aa"/>
        <w:numPr>
          <w:ilvl w:val="0"/>
          <w:numId w:val="4"/>
        </w:numPr>
        <w:spacing w:before="0" w:after="0" w:line="560" w:lineRule="exact"/>
        <w:ind w:firstLineChars="200" w:firstLine="643"/>
        <w:jc w:val="both"/>
        <w:rPr>
          <w:rFonts w:ascii="Times New Roman" w:eastAsia="楷体" w:hAnsi="Times New Roman"/>
        </w:rPr>
      </w:pPr>
      <w:r>
        <w:rPr>
          <w:rFonts w:ascii="Times New Roman" w:eastAsia="楷体" w:hAnsi="Times New Roman"/>
        </w:rPr>
        <w:t>项目过程情况</w:t>
      </w:r>
    </w:p>
    <w:p w14:paraId="322160FA" w14:textId="77777777" w:rsidR="00686306" w:rsidRDefault="002920B0">
      <w:pPr>
        <w:spacing w:line="600" w:lineRule="exact"/>
        <w:ind w:firstLineChars="200" w:firstLine="640"/>
        <w:outlineLvl w:val="0"/>
        <w:rPr>
          <w:rStyle w:val="ad"/>
          <w:rFonts w:ascii="仿宋_GB2312" w:eastAsia="仿宋_GB2312" w:hAnsi="仿宋_GB2312" w:cs="仿宋_GB2312"/>
          <w:b w:val="0"/>
          <w:bCs w:val="0"/>
          <w:color w:val="000000" w:themeColor="text1"/>
          <w:sz w:val="32"/>
          <w:szCs w:val="32"/>
        </w:rPr>
      </w:pPr>
      <w:r>
        <w:rPr>
          <w:rFonts w:ascii="仿宋_GB2312" w:eastAsia="仿宋_GB2312" w:hAnsi="仿宋_GB2312" w:cs="仿宋_GB2312" w:hint="eastAsia"/>
          <w:color w:val="000000" w:themeColor="text1"/>
          <w:sz w:val="32"/>
          <w:szCs w:val="32"/>
        </w:rPr>
        <w:t>项目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p>
    <w:p w14:paraId="76389D37" w14:textId="77777777" w:rsidR="00686306" w:rsidRDefault="002920B0">
      <w:pPr>
        <w:pStyle w:val="ac"/>
        <w:numPr>
          <w:ilvl w:val="0"/>
          <w:numId w:val="4"/>
        </w:numPr>
        <w:spacing w:line="560" w:lineRule="exact"/>
        <w:ind w:firstLine="643"/>
        <w:rPr>
          <w:rFonts w:eastAsia="楷体_GB2312"/>
          <w:b/>
          <w:bCs/>
          <w:sz w:val="32"/>
          <w:szCs w:val="32"/>
        </w:rPr>
      </w:pPr>
      <w:r>
        <w:rPr>
          <w:rFonts w:eastAsia="楷体_GB2312"/>
          <w:b/>
          <w:bCs/>
          <w:sz w:val="32"/>
          <w:szCs w:val="32"/>
        </w:rPr>
        <w:t>项目产出情况</w:t>
      </w:r>
    </w:p>
    <w:p w14:paraId="29958EE4" w14:textId="77777777" w:rsidR="00686306" w:rsidRDefault="002920B0">
      <w:pPr>
        <w:spacing w:line="600" w:lineRule="exact"/>
        <w:ind w:firstLineChars="200" w:firstLine="64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1 \* GB3 </w:instrText>
      </w:r>
      <w:r>
        <w:rPr>
          <w:rFonts w:eastAsia="仿宋_GB2312"/>
          <w:sz w:val="32"/>
          <w:szCs w:val="32"/>
        </w:rPr>
        <w:fldChar w:fldCharType="separate"/>
      </w:r>
      <w:r>
        <w:rPr>
          <w:rFonts w:eastAsia="仿宋_GB2312"/>
          <w:sz w:val="32"/>
          <w:szCs w:val="32"/>
        </w:rPr>
        <w:t>①</w:t>
      </w:r>
      <w:r>
        <w:rPr>
          <w:rFonts w:eastAsia="仿宋_GB2312"/>
          <w:sz w:val="32"/>
          <w:szCs w:val="32"/>
        </w:rPr>
        <w:fldChar w:fldCharType="end"/>
      </w:r>
      <w:r>
        <w:rPr>
          <w:rFonts w:eastAsia="仿宋_GB2312"/>
          <w:sz w:val="32"/>
          <w:szCs w:val="32"/>
        </w:rPr>
        <w:t>数量指标：</w:t>
      </w:r>
    </w:p>
    <w:p w14:paraId="5286D973" w14:textId="77777777" w:rsidR="00686306" w:rsidRDefault="002920B0">
      <w:pPr>
        <w:spacing w:line="600" w:lineRule="exact"/>
        <w:ind w:firstLineChars="200" w:firstLine="640"/>
        <w:outlineLvl w:val="0"/>
        <w:rPr>
          <w:rFonts w:eastAsia="仿宋_GB2312"/>
          <w:sz w:val="32"/>
          <w:szCs w:val="32"/>
        </w:rPr>
      </w:pPr>
      <w:r>
        <w:rPr>
          <w:rFonts w:eastAsia="仿宋_GB2312"/>
          <w:sz w:val="32"/>
          <w:szCs w:val="32"/>
        </w:rPr>
        <w:t>指标</w:t>
      </w:r>
      <w:r>
        <w:rPr>
          <w:rFonts w:eastAsia="仿宋_GB2312"/>
          <w:sz w:val="32"/>
          <w:szCs w:val="32"/>
        </w:rPr>
        <w:t>1</w:t>
      </w:r>
      <w:r>
        <w:rPr>
          <w:rFonts w:eastAsia="仿宋_GB2312"/>
          <w:sz w:val="32"/>
          <w:szCs w:val="32"/>
        </w:rPr>
        <w:t>：</w:t>
      </w:r>
      <w:r>
        <w:rPr>
          <w:rFonts w:eastAsia="仿宋_GB2312" w:hint="eastAsia"/>
          <w:sz w:val="32"/>
          <w:szCs w:val="32"/>
        </w:rPr>
        <w:t>药品生产</w:t>
      </w:r>
      <w:r>
        <w:rPr>
          <w:rFonts w:eastAsia="仿宋_GB2312"/>
          <w:sz w:val="32"/>
          <w:szCs w:val="32"/>
        </w:rPr>
        <w:t>企业监督检查</w:t>
      </w:r>
      <w:r>
        <w:rPr>
          <w:rFonts w:eastAsia="仿宋_GB2312" w:hint="eastAsia"/>
          <w:sz w:val="32"/>
          <w:szCs w:val="32"/>
        </w:rPr>
        <w:t>家次</w:t>
      </w:r>
      <w:r>
        <w:rPr>
          <w:rFonts w:eastAsia="仿宋_GB2312"/>
          <w:sz w:val="32"/>
          <w:szCs w:val="32"/>
        </w:rPr>
        <w:t>，指标值</w:t>
      </w:r>
      <w:r>
        <w:rPr>
          <w:rFonts w:eastAsia="仿宋_GB2312" w:hint="eastAsia"/>
          <w:sz w:val="32"/>
          <w:szCs w:val="32"/>
        </w:rPr>
        <w:t>：</w:t>
      </w:r>
      <w:r>
        <w:rPr>
          <w:rStyle w:val="ad"/>
          <w:rFonts w:ascii="仿宋" w:eastAsia="仿宋" w:hAnsi="仿宋" w:hint="eastAsia"/>
          <w:b w:val="0"/>
          <w:color w:val="000000" w:themeColor="text1"/>
          <w:spacing w:val="-4"/>
          <w:sz w:val="32"/>
          <w:szCs w:val="32"/>
        </w:rPr>
        <w:t>≥31家次</w:t>
      </w:r>
      <w:r>
        <w:rPr>
          <w:rFonts w:eastAsia="仿宋_GB2312"/>
          <w:sz w:val="32"/>
          <w:szCs w:val="32"/>
        </w:rPr>
        <w:t>，实际完成值：</w:t>
      </w:r>
      <w:r>
        <w:rPr>
          <w:rFonts w:eastAsia="仿宋_GB2312" w:hint="eastAsia"/>
          <w:sz w:val="32"/>
          <w:szCs w:val="32"/>
        </w:rPr>
        <w:t>31</w:t>
      </w:r>
      <w:r>
        <w:rPr>
          <w:rFonts w:eastAsia="仿宋_GB2312" w:hint="eastAsia"/>
          <w:sz w:val="32"/>
          <w:szCs w:val="32"/>
        </w:rPr>
        <w:t>家次</w:t>
      </w:r>
      <w:r>
        <w:rPr>
          <w:rFonts w:eastAsia="仿宋_GB2312"/>
          <w:sz w:val="32"/>
          <w:szCs w:val="32"/>
        </w:rPr>
        <w:t>，指标完成率</w:t>
      </w:r>
      <w:r>
        <w:rPr>
          <w:rFonts w:eastAsia="仿宋_GB2312"/>
          <w:sz w:val="32"/>
          <w:szCs w:val="32"/>
        </w:rPr>
        <w:t>100 %</w:t>
      </w:r>
      <w:r>
        <w:rPr>
          <w:rFonts w:eastAsia="仿宋_GB2312" w:hint="eastAsia"/>
          <w:sz w:val="32"/>
          <w:szCs w:val="32"/>
        </w:rPr>
        <w:t>。</w:t>
      </w:r>
      <w:r>
        <w:rPr>
          <w:rFonts w:eastAsia="仿宋_GB2312"/>
          <w:sz w:val="32"/>
          <w:szCs w:val="32"/>
        </w:rPr>
        <w:t xml:space="preserve"> </w:t>
      </w:r>
    </w:p>
    <w:p w14:paraId="2A5171F5" w14:textId="77777777" w:rsidR="00686306" w:rsidRDefault="002920B0">
      <w:pPr>
        <w:spacing w:line="600" w:lineRule="exact"/>
        <w:ind w:firstLineChars="200" w:firstLine="640"/>
        <w:outlineLvl w:val="0"/>
        <w:rPr>
          <w:rFonts w:eastAsia="仿宋_GB2312"/>
          <w:sz w:val="32"/>
          <w:szCs w:val="32"/>
        </w:rPr>
      </w:pPr>
      <w:r>
        <w:rPr>
          <w:rFonts w:eastAsia="仿宋_GB2312"/>
          <w:sz w:val="32"/>
          <w:szCs w:val="32"/>
        </w:rPr>
        <w:t>指标</w:t>
      </w:r>
      <w:r>
        <w:rPr>
          <w:rFonts w:eastAsia="仿宋_GB2312"/>
          <w:sz w:val="32"/>
          <w:szCs w:val="32"/>
        </w:rPr>
        <w:t>2</w:t>
      </w:r>
      <w:r>
        <w:rPr>
          <w:rFonts w:eastAsia="仿宋_GB2312"/>
          <w:sz w:val="32"/>
          <w:szCs w:val="32"/>
        </w:rPr>
        <w:t>：</w:t>
      </w:r>
      <w:r>
        <w:rPr>
          <w:rFonts w:eastAsia="仿宋_GB2312" w:hint="eastAsia"/>
          <w:sz w:val="32"/>
          <w:szCs w:val="32"/>
        </w:rPr>
        <w:t>药品经营</w:t>
      </w:r>
      <w:r>
        <w:rPr>
          <w:rFonts w:eastAsia="仿宋_GB2312"/>
          <w:sz w:val="32"/>
          <w:szCs w:val="32"/>
        </w:rPr>
        <w:t>企业监督检查</w:t>
      </w:r>
      <w:r>
        <w:rPr>
          <w:rFonts w:eastAsia="仿宋_GB2312" w:hint="eastAsia"/>
          <w:sz w:val="32"/>
          <w:szCs w:val="32"/>
        </w:rPr>
        <w:t>家次</w:t>
      </w:r>
      <w:r>
        <w:rPr>
          <w:rFonts w:eastAsia="仿宋_GB2312"/>
          <w:sz w:val="32"/>
          <w:szCs w:val="32"/>
        </w:rPr>
        <w:t>，指标值</w:t>
      </w:r>
      <w:r>
        <w:rPr>
          <w:rFonts w:eastAsia="仿宋_GB2312" w:hint="eastAsia"/>
          <w:sz w:val="32"/>
          <w:szCs w:val="32"/>
        </w:rPr>
        <w:t>：</w:t>
      </w:r>
      <w:r>
        <w:rPr>
          <w:rStyle w:val="ad"/>
          <w:rFonts w:ascii="仿宋" w:eastAsia="仿宋" w:hAnsi="仿宋" w:hint="eastAsia"/>
          <w:b w:val="0"/>
          <w:color w:val="000000" w:themeColor="text1"/>
          <w:spacing w:val="-4"/>
          <w:sz w:val="32"/>
          <w:szCs w:val="32"/>
        </w:rPr>
        <w:t>≥</w:t>
      </w:r>
      <w:r>
        <w:rPr>
          <w:rStyle w:val="ad"/>
          <w:rFonts w:ascii="仿宋" w:eastAsia="仿宋" w:hAnsi="仿宋"/>
          <w:b w:val="0"/>
          <w:color w:val="000000" w:themeColor="text1"/>
          <w:spacing w:val="-4"/>
          <w:sz w:val="32"/>
          <w:szCs w:val="32"/>
        </w:rPr>
        <w:t>100</w:t>
      </w:r>
      <w:r>
        <w:rPr>
          <w:rStyle w:val="ad"/>
          <w:rFonts w:ascii="仿宋" w:eastAsia="仿宋" w:hAnsi="仿宋" w:hint="eastAsia"/>
          <w:b w:val="0"/>
          <w:color w:val="000000" w:themeColor="text1"/>
          <w:spacing w:val="-4"/>
          <w:sz w:val="32"/>
          <w:szCs w:val="32"/>
        </w:rPr>
        <w:t>家</w:t>
      </w:r>
      <w:r>
        <w:rPr>
          <w:rStyle w:val="ad"/>
          <w:rFonts w:ascii="仿宋" w:eastAsia="仿宋" w:hAnsi="仿宋" w:hint="eastAsia"/>
          <w:b w:val="0"/>
          <w:color w:val="000000" w:themeColor="text1"/>
          <w:spacing w:val="-4"/>
          <w:sz w:val="32"/>
          <w:szCs w:val="32"/>
        </w:rPr>
        <w:lastRenderedPageBreak/>
        <w:t>次</w:t>
      </w:r>
      <w:r>
        <w:rPr>
          <w:rFonts w:eastAsia="仿宋_GB2312"/>
          <w:sz w:val="32"/>
          <w:szCs w:val="32"/>
        </w:rPr>
        <w:t>，实际完成值：</w:t>
      </w:r>
      <w:r>
        <w:rPr>
          <w:rFonts w:eastAsia="仿宋_GB2312"/>
          <w:sz w:val="32"/>
          <w:szCs w:val="32"/>
        </w:rPr>
        <w:t>100</w:t>
      </w:r>
      <w:r>
        <w:rPr>
          <w:rFonts w:eastAsia="仿宋_GB2312" w:hint="eastAsia"/>
          <w:sz w:val="32"/>
          <w:szCs w:val="32"/>
        </w:rPr>
        <w:t>家次</w:t>
      </w:r>
      <w:r>
        <w:rPr>
          <w:rFonts w:eastAsia="仿宋_GB2312"/>
          <w:sz w:val="32"/>
          <w:szCs w:val="32"/>
        </w:rPr>
        <w:t>，指标完成率</w:t>
      </w:r>
      <w:r>
        <w:rPr>
          <w:rFonts w:eastAsia="仿宋_GB2312"/>
          <w:sz w:val="32"/>
          <w:szCs w:val="32"/>
        </w:rPr>
        <w:t>100 %</w:t>
      </w:r>
      <w:r>
        <w:rPr>
          <w:rFonts w:eastAsia="仿宋_GB2312" w:hint="eastAsia"/>
          <w:sz w:val="32"/>
          <w:szCs w:val="32"/>
        </w:rPr>
        <w:t>。</w:t>
      </w:r>
      <w:r>
        <w:rPr>
          <w:rFonts w:eastAsia="仿宋_GB2312"/>
          <w:sz w:val="32"/>
          <w:szCs w:val="32"/>
        </w:rPr>
        <w:t xml:space="preserve"> </w:t>
      </w:r>
    </w:p>
    <w:p w14:paraId="44B44DBC" w14:textId="77777777" w:rsidR="00686306" w:rsidRDefault="002920B0">
      <w:pPr>
        <w:spacing w:line="600" w:lineRule="exact"/>
        <w:ind w:firstLineChars="200" w:firstLine="640"/>
        <w:outlineLvl w:val="0"/>
        <w:rPr>
          <w:rFonts w:eastAsia="仿宋_GB2312"/>
          <w:sz w:val="32"/>
          <w:szCs w:val="32"/>
        </w:rPr>
      </w:pPr>
      <w:r>
        <w:rPr>
          <w:rFonts w:eastAsia="仿宋_GB2312"/>
          <w:sz w:val="32"/>
          <w:szCs w:val="32"/>
        </w:rPr>
        <w:t>指标</w:t>
      </w:r>
      <w:r>
        <w:rPr>
          <w:rFonts w:eastAsia="仿宋_GB2312"/>
          <w:sz w:val="32"/>
          <w:szCs w:val="32"/>
        </w:rPr>
        <w:t>3</w:t>
      </w:r>
      <w:r>
        <w:rPr>
          <w:rFonts w:eastAsia="仿宋_GB2312"/>
          <w:sz w:val="32"/>
          <w:szCs w:val="32"/>
        </w:rPr>
        <w:t>：</w:t>
      </w:r>
      <w:r>
        <w:rPr>
          <w:rFonts w:eastAsia="仿宋_GB2312" w:hint="eastAsia"/>
          <w:sz w:val="32"/>
          <w:szCs w:val="32"/>
        </w:rPr>
        <w:t>医疗器械生产、</w:t>
      </w:r>
      <w:r>
        <w:rPr>
          <w:rFonts w:eastAsia="仿宋_GB2312"/>
          <w:sz w:val="32"/>
          <w:szCs w:val="32"/>
        </w:rPr>
        <w:t>经营企业监督检查</w:t>
      </w:r>
      <w:r>
        <w:rPr>
          <w:rFonts w:eastAsia="仿宋_GB2312" w:hint="eastAsia"/>
          <w:sz w:val="32"/>
          <w:szCs w:val="32"/>
        </w:rPr>
        <w:t>家次</w:t>
      </w:r>
      <w:r>
        <w:rPr>
          <w:rFonts w:eastAsia="仿宋_GB2312"/>
          <w:sz w:val="32"/>
          <w:szCs w:val="32"/>
        </w:rPr>
        <w:t>，指标值</w:t>
      </w:r>
      <w:r>
        <w:rPr>
          <w:rFonts w:eastAsia="仿宋_GB2312" w:hint="eastAsia"/>
          <w:sz w:val="32"/>
          <w:szCs w:val="32"/>
        </w:rPr>
        <w:t>：</w:t>
      </w:r>
      <w:r>
        <w:rPr>
          <w:rStyle w:val="ad"/>
          <w:rFonts w:ascii="仿宋" w:eastAsia="仿宋" w:hAnsi="仿宋" w:hint="eastAsia"/>
          <w:b w:val="0"/>
          <w:color w:val="000000" w:themeColor="text1"/>
          <w:spacing w:val="-4"/>
          <w:sz w:val="32"/>
          <w:szCs w:val="32"/>
        </w:rPr>
        <w:t>≥</w:t>
      </w:r>
      <w:r>
        <w:rPr>
          <w:rStyle w:val="ad"/>
          <w:rFonts w:ascii="仿宋" w:eastAsia="仿宋" w:hAnsi="仿宋"/>
          <w:b w:val="0"/>
          <w:color w:val="000000" w:themeColor="text1"/>
          <w:spacing w:val="-4"/>
          <w:sz w:val="32"/>
          <w:szCs w:val="32"/>
        </w:rPr>
        <w:t>42</w:t>
      </w:r>
      <w:r>
        <w:rPr>
          <w:rStyle w:val="ad"/>
          <w:rFonts w:ascii="仿宋" w:eastAsia="仿宋" w:hAnsi="仿宋" w:hint="eastAsia"/>
          <w:b w:val="0"/>
          <w:color w:val="000000" w:themeColor="text1"/>
          <w:spacing w:val="-4"/>
          <w:sz w:val="32"/>
          <w:szCs w:val="32"/>
        </w:rPr>
        <w:t>家次</w:t>
      </w:r>
      <w:r>
        <w:rPr>
          <w:rFonts w:eastAsia="仿宋_GB2312"/>
          <w:sz w:val="32"/>
          <w:szCs w:val="32"/>
        </w:rPr>
        <w:t>，实际完成值：</w:t>
      </w:r>
      <w:r>
        <w:rPr>
          <w:rFonts w:eastAsia="仿宋_GB2312"/>
          <w:sz w:val="32"/>
          <w:szCs w:val="32"/>
        </w:rPr>
        <w:t>42</w:t>
      </w:r>
      <w:r>
        <w:rPr>
          <w:rFonts w:eastAsia="仿宋_GB2312" w:hint="eastAsia"/>
          <w:sz w:val="32"/>
          <w:szCs w:val="32"/>
        </w:rPr>
        <w:t>家次</w:t>
      </w:r>
      <w:r>
        <w:rPr>
          <w:rFonts w:eastAsia="仿宋_GB2312"/>
          <w:sz w:val="32"/>
          <w:szCs w:val="32"/>
        </w:rPr>
        <w:t>，指标完成率</w:t>
      </w:r>
      <w:r>
        <w:rPr>
          <w:rFonts w:eastAsia="仿宋_GB2312"/>
          <w:sz w:val="32"/>
          <w:szCs w:val="32"/>
        </w:rPr>
        <w:t>100 %</w:t>
      </w:r>
      <w:r>
        <w:rPr>
          <w:rFonts w:eastAsia="仿宋_GB2312" w:hint="eastAsia"/>
          <w:sz w:val="32"/>
          <w:szCs w:val="32"/>
        </w:rPr>
        <w:t>。</w:t>
      </w:r>
      <w:r>
        <w:rPr>
          <w:rFonts w:eastAsia="仿宋_GB2312"/>
          <w:sz w:val="32"/>
          <w:szCs w:val="32"/>
        </w:rPr>
        <w:t xml:space="preserve"> </w:t>
      </w:r>
    </w:p>
    <w:p w14:paraId="52EF174E" w14:textId="77777777" w:rsidR="00686306" w:rsidRDefault="002920B0">
      <w:pPr>
        <w:spacing w:line="600" w:lineRule="exact"/>
        <w:ind w:firstLineChars="200" w:firstLine="640"/>
        <w:outlineLvl w:val="0"/>
        <w:rPr>
          <w:rFonts w:eastAsia="仿宋_GB2312"/>
          <w:sz w:val="32"/>
          <w:szCs w:val="32"/>
        </w:rPr>
      </w:pPr>
      <w:r>
        <w:rPr>
          <w:rFonts w:eastAsia="仿宋_GB2312"/>
          <w:sz w:val="32"/>
          <w:szCs w:val="32"/>
        </w:rPr>
        <w:t>指标</w:t>
      </w:r>
      <w:r>
        <w:rPr>
          <w:rFonts w:eastAsia="仿宋_GB2312"/>
          <w:sz w:val="32"/>
          <w:szCs w:val="32"/>
        </w:rPr>
        <w:t>4</w:t>
      </w:r>
      <w:r>
        <w:rPr>
          <w:rFonts w:eastAsia="仿宋_GB2312"/>
          <w:sz w:val="32"/>
          <w:szCs w:val="32"/>
        </w:rPr>
        <w:t>：</w:t>
      </w:r>
      <w:r>
        <w:rPr>
          <w:rFonts w:eastAsia="仿宋_GB2312" w:hint="eastAsia"/>
          <w:sz w:val="32"/>
          <w:szCs w:val="32"/>
        </w:rPr>
        <w:t>化妆品生产</w:t>
      </w:r>
      <w:r>
        <w:rPr>
          <w:rFonts w:eastAsia="仿宋_GB2312"/>
          <w:sz w:val="32"/>
          <w:szCs w:val="32"/>
        </w:rPr>
        <w:t>企业监督检查</w:t>
      </w:r>
      <w:r>
        <w:rPr>
          <w:rFonts w:eastAsia="仿宋_GB2312" w:hint="eastAsia"/>
          <w:sz w:val="32"/>
          <w:szCs w:val="32"/>
        </w:rPr>
        <w:t>家次</w:t>
      </w:r>
      <w:r>
        <w:rPr>
          <w:rFonts w:eastAsia="仿宋_GB2312"/>
          <w:sz w:val="32"/>
          <w:szCs w:val="32"/>
        </w:rPr>
        <w:t>，指标值</w:t>
      </w:r>
      <w:r>
        <w:rPr>
          <w:rFonts w:eastAsia="仿宋_GB2312" w:hint="eastAsia"/>
          <w:sz w:val="32"/>
          <w:szCs w:val="32"/>
        </w:rPr>
        <w:t>：</w:t>
      </w:r>
      <w:r>
        <w:rPr>
          <w:rStyle w:val="ad"/>
          <w:rFonts w:ascii="仿宋" w:eastAsia="仿宋" w:hAnsi="仿宋" w:hint="eastAsia"/>
          <w:b w:val="0"/>
          <w:color w:val="000000" w:themeColor="text1"/>
          <w:spacing w:val="-4"/>
          <w:sz w:val="32"/>
          <w:szCs w:val="32"/>
        </w:rPr>
        <w:t>≥3</w:t>
      </w:r>
      <w:r>
        <w:rPr>
          <w:rStyle w:val="ad"/>
          <w:rFonts w:ascii="仿宋" w:eastAsia="仿宋" w:hAnsi="仿宋"/>
          <w:b w:val="0"/>
          <w:color w:val="000000" w:themeColor="text1"/>
          <w:spacing w:val="-4"/>
          <w:sz w:val="32"/>
          <w:szCs w:val="32"/>
        </w:rPr>
        <w:t>6</w:t>
      </w:r>
      <w:r>
        <w:rPr>
          <w:rStyle w:val="ad"/>
          <w:rFonts w:ascii="仿宋" w:eastAsia="仿宋" w:hAnsi="仿宋" w:hint="eastAsia"/>
          <w:b w:val="0"/>
          <w:color w:val="000000" w:themeColor="text1"/>
          <w:spacing w:val="-4"/>
          <w:sz w:val="32"/>
          <w:szCs w:val="32"/>
        </w:rPr>
        <w:t>家次</w:t>
      </w:r>
      <w:r>
        <w:rPr>
          <w:rFonts w:eastAsia="仿宋_GB2312"/>
          <w:sz w:val="32"/>
          <w:szCs w:val="32"/>
        </w:rPr>
        <w:t>，实际完成值：</w:t>
      </w:r>
      <w:r>
        <w:rPr>
          <w:rFonts w:eastAsia="仿宋_GB2312"/>
          <w:sz w:val="32"/>
          <w:szCs w:val="32"/>
        </w:rPr>
        <w:t>36</w:t>
      </w:r>
      <w:r>
        <w:rPr>
          <w:rFonts w:eastAsia="仿宋_GB2312" w:hint="eastAsia"/>
          <w:sz w:val="32"/>
          <w:szCs w:val="32"/>
        </w:rPr>
        <w:t>家次</w:t>
      </w:r>
      <w:r>
        <w:rPr>
          <w:rFonts w:eastAsia="仿宋_GB2312"/>
          <w:sz w:val="32"/>
          <w:szCs w:val="32"/>
        </w:rPr>
        <w:t>，指标完成率</w:t>
      </w:r>
      <w:r>
        <w:rPr>
          <w:rFonts w:eastAsia="仿宋_GB2312"/>
          <w:sz w:val="32"/>
          <w:szCs w:val="32"/>
        </w:rPr>
        <w:t>100 %</w:t>
      </w:r>
      <w:r>
        <w:rPr>
          <w:rFonts w:eastAsia="仿宋_GB2312" w:hint="eastAsia"/>
          <w:sz w:val="32"/>
          <w:szCs w:val="32"/>
        </w:rPr>
        <w:t>。</w:t>
      </w:r>
      <w:r>
        <w:rPr>
          <w:rFonts w:eastAsia="仿宋_GB2312"/>
          <w:sz w:val="32"/>
          <w:szCs w:val="32"/>
        </w:rPr>
        <w:t xml:space="preserve"> </w:t>
      </w:r>
    </w:p>
    <w:p w14:paraId="2A777AF2" w14:textId="77777777" w:rsidR="00686306" w:rsidRDefault="002920B0">
      <w:pPr>
        <w:spacing w:line="600" w:lineRule="exact"/>
        <w:ind w:firstLineChars="200" w:firstLine="640"/>
        <w:outlineLvl w:val="0"/>
        <w:rPr>
          <w:rFonts w:eastAsia="仿宋_GB2312"/>
          <w:sz w:val="32"/>
          <w:szCs w:val="32"/>
        </w:rPr>
      </w:pPr>
      <w:r>
        <w:rPr>
          <w:rFonts w:eastAsia="仿宋_GB2312"/>
          <w:sz w:val="32"/>
          <w:szCs w:val="32"/>
        </w:rPr>
        <w:t>指标</w:t>
      </w:r>
      <w:r>
        <w:rPr>
          <w:rFonts w:eastAsia="仿宋_GB2312"/>
          <w:sz w:val="32"/>
          <w:szCs w:val="32"/>
        </w:rPr>
        <w:t>5</w:t>
      </w:r>
      <w:r>
        <w:rPr>
          <w:rFonts w:eastAsia="仿宋_GB2312"/>
          <w:sz w:val="32"/>
          <w:szCs w:val="32"/>
        </w:rPr>
        <w:t>：</w:t>
      </w:r>
      <w:r>
        <w:rPr>
          <w:rFonts w:eastAsia="仿宋_GB2312" w:hint="eastAsia"/>
          <w:sz w:val="32"/>
          <w:szCs w:val="32"/>
        </w:rPr>
        <w:t>举办“</w:t>
      </w:r>
      <w:r>
        <w:rPr>
          <w:rFonts w:eastAsia="仿宋_GB2312"/>
          <w:sz w:val="32"/>
          <w:szCs w:val="32"/>
        </w:rPr>
        <w:t>两品一械</w:t>
      </w:r>
      <w:r>
        <w:rPr>
          <w:rFonts w:eastAsia="仿宋_GB2312"/>
          <w:sz w:val="32"/>
          <w:szCs w:val="32"/>
        </w:rPr>
        <w:t>”</w:t>
      </w:r>
      <w:r>
        <w:rPr>
          <w:rFonts w:eastAsia="仿宋_GB2312"/>
          <w:sz w:val="32"/>
          <w:szCs w:val="32"/>
        </w:rPr>
        <w:t>安全宣传活动次数，指标值</w:t>
      </w:r>
      <w:r>
        <w:rPr>
          <w:rFonts w:eastAsia="仿宋_GB2312" w:hint="eastAsia"/>
          <w:sz w:val="32"/>
          <w:szCs w:val="32"/>
        </w:rPr>
        <w:t>：</w:t>
      </w:r>
      <w:r>
        <w:rPr>
          <w:rStyle w:val="ad"/>
          <w:rFonts w:ascii="仿宋" w:eastAsia="仿宋" w:hAnsi="仿宋" w:hint="eastAsia"/>
          <w:b w:val="0"/>
          <w:color w:val="000000" w:themeColor="text1"/>
          <w:spacing w:val="-4"/>
          <w:sz w:val="32"/>
          <w:szCs w:val="32"/>
        </w:rPr>
        <w:t>≥</w:t>
      </w:r>
      <w:r>
        <w:rPr>
          <w:rStyle w:val="ad"/>
          <w:rFonts w:ascii="仿宋" w:eastAsia="仿宋" w:hAnsi="仿宋"/>
          <w:b w:val="0"/>
          <w:color w:val="000000" w:themeColor="text1"/>
          <w:spacing w:val="-4"/>
          <w:sz w:val="32"/>
          <w:szCs w:val="32"/>
        </w:rPr>
        <w:t>2</w:t>
      </w:r>
      <w:r>
        <w:rPr>
          <w:rStyle w:val="ad"/>
          <w:rFonts w:ascii="仿宋" w:eastAsia="仿宋" w:hAnsi="仿宋" w:hint="eastAsia"/>
          <w:b w:val="0"/>
          <w:color w:val="000000" w:themeColor="text1"/>
          <w:spacing w:val="-4"/>
          <w:sz w:val="32"/>
          <w:szCs w:val="32"/>
        </w:rPr>
        <w:t>次</w:t>
      </w:r>
      <w:r>
        <w:rPr>
          <w:rFonts w:eastAsia="仿宋_GB2312"/>
          <w:sz w:val="32"/>
          <w:szCs w:val="32"/>
        </w:rPr>
        <w:t>，实际完成值：</w:t>
      </w:r>
      <w:r>
        <w:rPr>
          <w:rFonts w:eastAsia="仿宋_GB2312"/>
          <w:sz w:val="32"/>
          <w:szCs w:val="32"/>
        </w:rPr>
        <w:t>1</w:t>
      </w:r>
      <w:r>
        <w:rPr>
          <w:rFonts w:eastAsia="仿宋_GB2312" w:hint="eastAsia"/>
          <w:sz w:val="32"/>
          <w:szCs w:val="32"/>
        </w:rPr>
        <w:t>次</w:t>
      </w:r>
      <w:r>
        <w:rPr>
          <w:rFonts w:eastAsia="仿宋_GB2312"/>
          <w:sz w:val="32"/>
          <w:szCs w:val="32"/>
        </w:rPr>
        <w:t>，指标完成率</w:t>
      </w:r>
      <w:r>
        <w:rPr>
          <w:rFonts w:eastAsia="仿宋_GB2312"/>
          <w:sz w:val="32"/>
          <w:szCs w:val="32"/>
        </w:rPr>
        <w:t>50 %</w:t>
      </w:r>
      <w:r>
        <w:rPr>
          <w:rFonts w:eastAsia="仿宋_GB2312" w:hint="eastAsia"/>
          <w:sz w:val="32"/>
          <w:szCs w:val="32"/>
        </w:rPr>
        <w:t>。偏差</w:t>
      </w:r>
      <w:r>
        <w:rPr>
          <w:rFonts w:eastAsia="仿宋_GB2312"/>
          <w:sz w:val="32"/>
          <w:szCs w:val="32"/>
        </w:rPr>
        <w:t>原因</w:t>
      </w:r>
      <w:r>
        <w:rPr>
          <w:rFonts w:eastAsia="仿宋_GB2312" w:hint="eastAsia"/>
          <w:sz w:val="32"/>
          <w:szCs w:val="32"/>
        </w:rPr>
        <w:t>：本年度</w:t>
      </w:r>
      <w:r>
        <w:rPr>
          <w:rFonts w:eastAsia="仿宋_GB2312"/>
          <w:sz w:val="32"/>
          <w:szCs w:val="32"/>
        </w:rPr>
        <w:t>将药品、化妆品和医疗器械合并开展宣传周活动，共计合并开展</w:t>
      </w:r>
      <w:r>
        <w:rPr>
          <w:rFonts w:eastAsia="仿宋_GB2312" w:hint="eastAsia"/>
          <w:sz w:val="32"/>
          <w:szCs w:val="32"/>
        </w:rPr>
        <w:t>1</w:t>
      </w:r>
      <w:r>
        <w:rPr>
          <w:rFonts w:eastAsia="仿宋_GB2312" w:hint="eastAsia"/>
          <w:sz w:val="32"/>
          <w:szCs w:val="32"/>
        </w:rPr>
        <w:t>次</w:t>
      </w:r>
      <w:r>
        <w:rPr>
          <w:rFonts w:eastAsia="仿宋_GB2312"/>
          <w:sz w:val="32"/>
          <w:szCs w:val="32"/>
        </w:rPr>
        <w:t>。</w:t>
      </w:r>
    </w:p>
    <w:p w14:paraId="1694FCFB" w14:textId="77777777" w:rsidR="00686306" w:rsidRDefault="002920B0">
      <w:pPr>
        <w:spacing w:line="600" w:lineRule="exact"/>
        <w:ind w:firstLineChars="200" w:firstLine="64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2 \* GB3 </w:instrText>
      </w:r>
      <w:r>
        <w:rPr>
          <w:rFonts w:eastAsia="仿宋_GB2312"/>
          <w:sz w:val="32"/>
          <w:szCs w:val="32"/>
        </w:rPr>
        <w:fldChar w:fldCharType="separate"/>
      </w:r>
      <w:r>
        <w:rPr>
          <w:rFonts w:eastAsia="仿宋_GB2312"/>
          <w:sz w:val="32"/>
          <w:szCs w:val="32"/>
        </w:rPr>
        <w:t>②</w:t>
      </w:r>
      <w:r>
        <w:rPr>
          <w:rFonts w:eastAsia="仿宋_GB2312"/>
          <w:sz w:val="32"/>
          <w:szCs w:val="32"/>
        </w:rPr>
        <w:fldChar w:fldCharType="end"/>
      </w:r>
      <w:r>
        <w:rPr>
          <w:rFonts w:eastAsia="仿宋_GB2312"/>
          <w:sz w:val="32"/>
          <w:szCs w:val="32"/>
        </w:rPr>
        <w:t>质量指标：</w:t>
      </w:r>
    </w:p>
    <w:p w14:paraId="589CAB1E" w14:textId="77777777" w:rsidR="00686306" w:rsidRDefault="002920B0">
      <w:pPr>
        <w:spacing w:line="600" w:lineRule="exact"/>
        <w:ind w:firstLineChars="200" w:firstLine="640"/>
        <w:outlineLvl w:val="0"/>
        <w:rPr>
          <w:rFonts w:eastAsia="仿宋_GB2312"/>
          <w:sz w:val="32"/>
          <w:szCs w:val="32"/>
        </w:rPr>
      </w:pPr>
      <w:r>
        <w:rPr>
          <w:rFonts w:eastAsia="仿宋_GB2312" w:hint="eastAsia"/>
          <w:sz w:val="32"/>
          <w:szCs w:val="32"/>
        </w:rPr>
        <w:t>指标</w:t>
      </w:r>
      <w:r>
        <w:rPr>
          <w:rFonts w:eastAsia="仿宋_GB2312" w:hint="eastAsia"/>
          <w:sz w:val="32"/>
          <w:szCs w:val="32"/>
        </w:rPr>
        <w:t>1</w:t>
      </w:r>
      <w:r>
        <w:rPr>
          <w:rFonts w:eastAsia="仿宋_GB2312" w:hint="eastAsia"/>
          <w:sz w:val="32"/>
          <w:szCs w:val="32"/>
        </w:rPr>
        <w:t>：</w:t>
      </w:r>
      <w:r>
        <w:rPr>
          <w:rFonts w:eastAsia="仿宋_GB2312"/>
          <w:sz w:val="32"/>
          <w:szCs w:val="32"/>
        </w:rPr>
        <w:t>“</w:t>
      </w:r>
      <w:r>
        <w:rPr>
          <w:rFonts w:eastAsia="仿宋_GB2312"/>
          <w:sz w:val="32"/>
          <w:szCs w:val="32"/>
        </w:rPr>
        <w:t>两品一械</w:t>
      </w:r>
      <w:r>
        <w:rPr>
          <w:rFonts w:eastAsia="仿宋_GB2312"/>
          <w:sz w:val="32"/>
          <w:szCs w:val="32"/>
        </w:rPr>
        <w:t>”</w:t>
      </w:r>
      <w:r>
        <w:rPr>
          <w:rFonts w:eastAsia="仿宋_GB2312"/>
          <w:sz w:val="32"/>
          <w:szCs w:val="32"/>
        </w:rPr>
        <w:t>监管覆盖率，指标值：</w:t>
      </w:r>
      <w:r>
        <w:rPr>
          <w:rStyle w:val="ad"/>
          <w:rFonts w:ascii="仿宋" w:eastAsia="仿宋" w:hAnsi="仿宋" w:hint="eastAsia"/>
          <w:b w:val="0"/>
          <w:color w:val="000000" w:themeColor="text1"/>
          <w:spacing w:val="-4"/>
          <w:sz w:val="32"/>
          <w:szCs w:val="32"/>
        </w:rPr>
        <w:t>≥90</w:t>
      </w:r>
      <w:r>
        <w:rPr>
          <w:rStyle w:val="ad"/>
          <w:rFonts w:ascii="仿宋" w:eastAsia="仿宋" w:hAnsi="仿宋"/>
          <w:b w:val="0"/>
          <w:color w:val="000000" w:themeColor="text1"/>
          <w:spacing w:val="-4"/>
          <w:sz w:val="32"/>
          <w:szCs w:val="32"/>
        </w:rPr>
        <w:t>%，实际完成值：</w:t>
      </w:r>
      <w:r>
        <w:rPr>
          <w:rStyle w:val="ad"/>
          <w:rFonts w:ascii="仿宋" w:eastAsia="仿宋" w:hAnsi="仿宋" w:hint="eastAsia"/>
          <w:b w:val="0"/>
          <w:color w:val="000000" w:themeColor="text1"/>
          <w:spacing w:val="-4"/>
          <w:sz w:val="32"/>
          <w:szCs w:val="32"/>
        </w:rPr>
        <w:t>90</w:t>
      </w:r>
      <w:r>
        <w:rPr>
          <w:rStyle w:val="ad"/>
          <w:rFonts w:ascii="仿宋" w:eastAsia="仿宋" w:hAnsi="仿宋"/>
          <w:b w:val="0"/>
          <w:color w:val="000000" w:themeColor="text1"/>
          <w:spacing w:val="-4"/>
          <w:sz w:val="32"/>
          <w:szCs w:val="32"/>
        </w:rPr>
        <w:t>%，指标完成率100%。</w:t>
      </w:r>
    </w:p>
    <w:p w14:paraId="64355250" w14:textId="77777777" w:rsidR="00686306" w:rsidRDefault="002920B0">
      <w:pPr>
        <w:spacing w:line="600" w:lineRule="exact"/>
        <w:ind w:firstLineChars="200" w:firstLine="64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3 \* GB3 </w:instrText>
      </w:r>
      <w:r>
        <w:rPr>
          <w:rFonts w:eastAsia="仿宋_GB2312"/>
          <w:sz w:val="32"/>
          <w:szCs w:val="32"/>
        </w:rPr>
        <w:fldChar w:fldCharType="separate"/>
      </w:r>
      <w:r>
        <w:rPr>
          <w:rFonts w:ascii="宋体" w:hAnsi="宋体" w:cs="宋体" w:hint="eastAsia"/>
          <w:sz w:val="32"/>
          <w:szCs w:val="32"/>
        </w:rPr>
        <w:t>③</w:t>
      </w:r>
      <w:r>
        <w:rPr>
          <w:rFonts w:eastAsia="仿宋_GB2312"/>
          <w:sz w:val="32"/>
          <w:szCs w:val="32"/>
        </w:rPr>
        <w:fldChar w:fldCharType="end"/>
      </w:r>
      <w:r>
        <w:rPr>
          <w:rFonts w:eastAsia="仿宋_GB2312" w:hint="eastAsia"/>
          <w:sz w:val="32"/>
          <w:szCs w:val="32"/>
        </w:rPr>
        <w:t>经济</w:t>
      </w:r>
      <w:r>
        <w:rPr>
          <w:rFonts w:eastAsia="仿宋_GB2312"/>
          <w:sz w:val="32"/>
          <w:szCs w:val="32"/>
        </w:rPr>
        <w:t>成本指标：</w:t>
      </w:r>
    </w:p>
    <w:p w14:paraId="115C08D4" w14:textId="77777777" w:rsidR="00686306" w:rsidRDefault="002920B0">
      <w:pPr>
        <w:spacing w:line="600" w:lineRule="exact"/>
        <w:ind w:firstLineChars="200" w:firstLine="640"/>
        <w:outlineLvl w:val="0"/>
        <w:rPr>
          <w:rStyle w:val="ad"/>
          <w:rFonts w:ascii="仿宋" w:eastAsia="仿宋" w:hAnsi="仿宋"/>
          <w:b w:val="0"/>
          <w:color w:val="000000" w:themeColor="text1"/>
          <w:spacing w:val="-4"/>
          <w:sz w:val="32"/>
          <w:szCs w:val="32"/>
        </w:rPr>
      </w:pPr>
      <w:r>
        <w:rPr>
          <w:rFonts w:eastAsia="仿宋_GB2312" w:hint="eastAsia"/>
          <w:sz w:val="32"/>
          <w:szCs w:val="32"/>
        </w:rPr>
        <w:t>指标</w:t>
      </w:r>
      <w:r>
        <w:rPr>
          <w:rFonts w:eastAsia="仿宋_GB2312" w:hint="eastAsia"/>
          <w:sz w:val="32"/>
          <w:szCs w:val="32"/>
        </w:rPr>
        <w:t>1</w:t>
      </w:r>
      <w:r>
        <w:rPr>
          <w:rFonts w:eastAsia="仿宋_GB2312" w:hint="eastAsia"/>
          <w:sz w:val="32"/>
          <w:szCs w:val="32"/>
        </w:rPr>
        <w:t>：药品</w:t>
      </w:r>
      <w:r>
        <w:rPr>
          <w:rFonts w:eastAsia="仿宋_GB2312"/>
          <w:sz w:val="32"/>
          <w:szCs w:val="32"/>
        </w:rPr>
        <w:t>监管</w:t>
      </w:r>
      <w:r>
        <w:rPr>
          <w:rFonts w:eastAsia="仿宋_GB2312" w:hint="eastAsia"/>
          <w:sz w:val="32"/>
          <w:szCs w:val="32"/>
        </w:rPr>
        <w:t>经费</w:t>
      </w:r>
      <w:r>
        <w:rPr>
          <w:rFonts w:eastAsia="仿宋_GB2312"/>
          <w:sz w:val="32"/>
          <w:szCs w:val="32"/>
        </w:rPr>
        <w:t>，指标值：</w:t>
      </w:r>
      <w:r>
        <w:rPr>
          <w:rStyle w:val="ad"/>
          <w:rFonts w:ascii="仿宋" w:eastAsia="仿宋" w:hAnsi="仿宋" w:hint="eastAsia"/>
          <w:color w:val="000000" w:themeColor="text1"/>
          <w:spacing w:val="-4"/>
          <w:sz w:val="32"/>
          <w:szCs w:val="32"/>
        </w:rPr>
        <w:t>≤</w:t>
      </w:r>
      <w:r>
        <w:rPr>
          <w:rStyle w:val="ad"/>
          <w:rFonts w:ascii="仿宋" w:eastAsia="仿宋" w:hAnsi="仿宋"/>
          <w:b w:val="0"/>
          <w:color w:val="000000" w:themeColor="text1"/>
          <w:spacing w:val="-4"/>
          <w:sz w:val="32"/>
          <w:szCs w:val="32"/>
        </w:rPr>
        <w:t>144.5</w:t>
      </w:r>
      <w:r>
        <w:rPr>
          <w:rStyle w:val="ad"/>
          <w:rFonts w:ascii="仿宋" w:eastAsia="仿宋" w:hAnsi="仿宋" w:hint="eastAsia"/>
          <w:b w:val="0"/>
          <w:color w:val="000000" w:themeColor="text1"/>
          <w:spacing w:val="-4"/>
          <w:sz w:val="32"/>
          <w:szCs w:val="32"/>
        </w:rPr>
        <w:t>万元</w:t>
      </w:r>
      <w:r>
        <w:rPr>
          <w:rStyle w:val="ad"/>
          <w:rFonts w:ascii="仿宋" w:eastAsia="仿宋" w:hAnsi="仿宋"/>
          <w:b w:val="0"/>
          <w:color w:val="000000" w:themeColor="text1"/>
          <w:spacing w:val="-4"/>
          <w:sz w:val="32"/>
          <w:szCs w:val="32"/>
        </w:rPr>
        <w:t>，实际完成值：144.5</w:t>
      </w:r>
      <w:r>
        <w:rPr>
          <w:rStyle w:val="ad"/>
          <w:rFonts w:ascii="仿宋" w:eastAsia="仿宋" w:hAnsi="仿宋" w:hint="eastAsia"/>
          <w:b w:val="0"/>
          <w:color w:val="000000" w:themeColor="text1"/>
          <w:spacing w:val="-4"/>
          <w:sz w:val="32"/>
          <w:szCs w:val="32"/>
        </w:rPr>
        <w:t>万元</w:t>
      </w:r>
      <w:r>
        <w:rPr>
          <w:rStyle w:val="ad"/>
          <w:rFonts w:ascii="仿宋" w:eastAsia="仿宋" w:hAnsi="仿宋"/>
          <w:b w:val="0"/>
          <w:color w:val="000000" w:themeColor="text1"/>
          <w:spacing w:val="-4"/>
          <w:sz w:val="32"/>
          <w:szCs w:val="32"/>
        </w:rPr>
        <w:t>，指标完成率100%。</w:t>
      </w:r>
    </w:p>
    <w:p w14:paraId="6BA0BE23" w14:textId="77777777" w:rsidR="00686306" w:rsidRDefault="002920B0">
      <w:pPr>
        <w:spacing w:line="600" w:lineRule="exact"/>
        <w:ind w:firstLineChars="200" w:firstLine="640"/>
        <w:outlineLvl w:val="0"/>
        <w:rPr>
          <w:rStyle w:val="ad"/>
          <w:rFonts w:ascii="仿宋" w:eastAsia="仿宋" w:hAnsi="仿宋"/>
          <w:b w:val="0"/>
          <w:color w:val="000000" w:themeColor="text1"/>
          <w:spacing w:val="-4"/>
          <w:sz w:val="32"/>
          <w:szCs w:val="32"/>
        </w:rPr>
      </w:pPr>
      <w:r>
        <w:rPr>
          <w:rFonts w:eastAsia="仿宋_GB2312" w:hint="eastAsia"/>
          <w:sz w:val="32"/>
          <w:szCs w:val="32"/>
        </w:rPr>
        <w:t>指标</w:t>
      </w:r>
      <w:r>
        <w:rPr>
          <w:rFonts w:eastAsia="仿宋_GB2312"/>
          <w:sz w:val="32"/>
          <w:szCs w:val="32"/>
        </w:rPr>
        <w:t>2</w:t>
      </w:r>
      <w:r>
        <w:rPr>
          <w:rFonts w:eastAsia="仿宋_GB2312" w:hint="eastAsia"/>
          <w:sz w:val="32"/>
          <w:szCs w:val="32"/>
        </w:rPr>
        <w:t>：医疗器械</w:t>
      </w:r>
      <w:r>
        <w:rPr>
          <w:rFonts w:eastAsia="仿宋_GB2312"/>
          <w:sz w:val="32"/>
          <w:szCs w:val="32"/>
        </w:rPr>
        <w:t>监管</w:t>
      </w:r>
      <w:r>
        <w:rPr>
          <w:rFonts w:eastAsia="仿宋_GB2312" w:hint="eastAsia"/>
          <w:sz w:val="32"/>
          <w:szCs w:val="32"/>
        </w:rPr>
        <w:t>经费</w:t>
      </w:r>
      <w:r>
        <w:rPr>
          <w:rFonts w:eastAsia="仿宋_GB2312"/>
          <w:sz w:val="32"/>
          <w:szCs w:val="32"/>
        </w:rPr>
        <w:t>，指标值：</w:t>
      </w:r>
      <w:r>
        <w:rPr>
          <w:rStyle w:val="ad"/>
          <w:rFonts w:ascii="仿宋" w:eastAsia="仿宋" w:hAnsi="仿宋" w:hint="eastAsia"/>
          <w:color w:val="000000" w:themeColor="text1"/>
          <w:spacing w:val="-4"/>
          <w:sz w:val="32"/>
          <w:szCs w:val="32"/>
        </w:rPr>
        <w:t>≤</w:t>
      </w:r>
      <w:r>
        <w:rPr>
          <w:rStyle w:val="ad"/>
          <w:rFonts w:ascii="仿宋" w:eastAsia="仿宋" w:hAnsi="仿宋"/>
          <w:b w:val="0"/>
          <w:color w:val="000000" w:themeColor="text1"/>
          <w:spacing w:val="-4"/>
          <w:sz w:val="32"/>
          <w:szCs w:val="32"/>
        </w:rPr>
        <w:t>45</w:t>
      </w:r>
      <w:r>
        <w:rPr>
          <w:rStyle w:val="ad"/>
          <w:rFonts w:ascii="仿宋" w:eastAsia="仿宋" w:hAnsi="仿宋" w:hint="eastAsia"/>
          <w:b w:val="0"/>
          <w:color w:val="000000" w:themeColor="text1"/>
          <w:spacing w:val="-4"/>
          <w:sz w:val="32"/>
          <w:szCs w:val="32"/>
        </w:rPr>
        <w:t>万元</w:t>
      </w:r>
      <w:r>
        <w:rPr>
          <w:rStyle w:val="ad"/>
          <w:rFonts w:ascii="仿宋" w:eastAsia="仿宋" w:hAnsi="仿宋"/>
          <w:b w:val="0"/>
          <w:color w:val="000000" w:themeColor="text1"/>
          <w:spacing w:val="-4"/>
          <w:sz w:val="32"/>
          <w:szCs w:val="32"/>
        </w:rPr>
        <w:t>，实际完成值：45</w:t>
      </w:r>
      <w:r>
        <w:rPr>
          <w:rStyle w:val="ad"/>
          <w:rFonts w:ascii="仿宋" w:eastAsia="仿宋" w:hAnsi="仿宋" w:hint="eastAsia"/>
          <w:b w:val="0"/>
          <w:color w:val="000000" w:themeColor="text1"/>
          <w:spacing w:val="-4"/>
          <w:sz w:val="32"/>
          <w:szCs w:val="32"/>
        </w:rPr>
        <w:t>万元</w:t>
      </w:r>
      <w:r>
        <w:rPr>
          <w:rStyle w:val="ad"/>
          <w:rFonts w:ascii="仿宋" w:eastAsia="仿宋" w:hAnsi="仿宋"/>
          <w:b w:val="0"/>
          <w:color w:val="000000" w:themeColor="text1"/>
          <w:spacing w:val="-4"/>
          <w:sz w:val="32"/>
          <w:szCs w:val="32"/>
        </w:rPr>
        <w:t>，指标完成率100%。</w:t>
      </w:r>
    </w:p>
    <w:p w14:paraId="5B38B478" w14:textId="77777777" w:rsidR="00686306" w:rsidRDefault="002920B0">
      <w:pPr>
        <w:spacing w:line="600" w:lineRule="exact"/>
        <w:ind w:firstLineChars="200" w:firstLine="640"/>
        <w:outlineLvl w:val="0"/>
        <w:rPr>
          <w:rFonts w:ascii="仿宋" w:eastAsia="仿宋" w:hAnsi="仿宋"/>
          <w:bCs/>
          <w:color w:val="000000" w:themeColor="text1"/>
          <w:spacing w:val="-4"/>
          <w:sz w:val="32"/>
          <w:szCs w:val="32"/>
        </w:rPr>
      </w:pPr>
      <w:r>
        <w:rPr>
          <w:rFonts w:eastAsia="仿宋_GB2312" w:hint="eastAsia"/>
          <w:sz w:val="32"/>
          <w:szCs w:val="32"/>
        </w:rPr>
        <w:t>指标</w:t>
      </w:r>
      <w:r>
        <w:rPr>
          <w:rFonts w:eastAsia="仿宋_GB2312"/>
          <w:sz w:val="32"/>
          <w:szCs w:val="32"/>
        </w:rPr>
        <w:t>3</w:t>
      </w:r>
      <w:r>
        <w:rPr>
          <w:rFonts w:eastAsia="仿宋_GB2312" w:hint="eastAsia"/>
          <w:sz w:val="32"/>
          <w:szCs w:val="32"/>
        </w:rPr>
        <w:t>：化妆品</w:t>
      </w:r>
      <w:r>
        <w:rPr>
          <w:rFonts w:eastAsia="仿宋_GB2312"/>
          <w:sz w:val="32"/>
          <w:szCs w:val="32"/>
        </w:rPr>
        <w:t>监管</w:t>
      </w:r>
      <w:r>
        <w:rPr>
          <w:rFonts w:eastAsia="仿宋_GB2312" w:hint="eastAsia"/>
          <w:sz w:val="32"/>
          <w:szCs w:val="32"/>
        </w:rPr>
        <w:t>经费</w:t>
      </w:r>
      <w:r>
        <w:rPr>
          <w:rFonts w:eastAsia="仿宋_GB2312"/>
          <w:sz w:val="32"/>
          <w:szCs w:val="32"/>
        </w:rPr>
        <w:t>，指标值：</w:t>
      </w:r>
      <w:r>
        <w:rPr>
          <w:rStyle w:val="ad"/>
          <w:rFonts w:ascii="仿宋" w:eastAsia="仿宋" w:hAnsi="仿宋" w:hint="eastAsia"/>
          <w:color w:val="000000" w:themeColor="text1"/>
          <w:spacing w:val="-4"/>
          <w:sz w:val="32"/>
          <w:szCs w:val="32"/>
        </w:rPr>
        <w:t>≤</w:t>
      </w:r>
      <w:r>
        <w:rPr>
          <w:rStyle w:val="ad"/>
          <w:rFonts w:ascii="仿宋" w:eastAsia="仿宋" w:hAnsi="仿宋"/>
          <w:b w:val="0"/>
          <w:color w:val="000000" w:themeColor="text1"/>
          <w:spacing w:val="-4"/>
          <w:sz w:val="32"/>
          <w:szCs w:val="32"/>
        </w:rPr>
        <w:t>47.5</w:t>
      </w:r>
      <w:r>
        <w:rPr>
          <w:rStyle w:val="ad"/>
          <w:rFonts w:ascii="仿宋" w:eastAsia="仿宋" w:hAnsi="仿宋" w:hint="eastAsia"/>
          <w:b w:val="0"/>
          <w:color w:val="000000" w:themeColor="text1"/>
          <w:spacing w:val="-4"/>
          <w:sz w:val="32"/>
          <w:szCs w:val="32"/>
        </w:rPr>
        <w:t>万元</w:t>
      </w:r>
      <w:r>
        <w:rPr>
          <w:rStyle w:val="ad"/>
          <w:rFonts w:ascii="仿宋" w:eastAsia="仿宋" w:hAnsi="仿宋"/>
          <w:b w:val="0"/>
          <w:color w:val="000000" w:themeColor="text1"/>
          <w:spacing w:val="-4"/>
          <w:sz w:val="32"/>
          <w:szCs w:val="32"/>
        </w:rPr>
        <w:t>，实际完成值：47.5</w:t>
      </w:r>
      <w:r>
        <w:rPr>
          <w:rStyle w:val="ad"/>
          <w:rFonts w:ascii="仿宋" w:eastAsia="仿宋" w:hAnsi="仿宋" w:hint="eastAsia"/>
          <w:b w:val="0"/>
          <w:color w:val="000000" w:themeColor="text1"/>
          <w:spacing w:val="-4"/>
          <w:sz w:val="32"/>
          <w:szCs w:val="32"/>
        </w:rPr>
        <w:t>万元</w:t>
      </w:r>
      <w:r>
        <w:rPr>
          <w:rStyle w:val="ad"/>
          <w:rFonts w:ascii="仿宋" w:eastAsia="仿宋" w:hAnsi="仿宋"/>
          <w:b w:val="0"/>
          <w:color w:val="000000" w:themeColor="text1"/>
          <w:spacing w:val="-4"/>
          <w:sz w:val="32"/>
          <w:szCs w:val="32"/>
        </w:rPr>
        <w:t>，指标完成率100%。</w:t>
      </w:r>
    </w:p>
    <w:p w14:paraId="030F6C36" w14:textId="77777777" w:rsidR="00686306" w:rsidRDefault="002920B0">
      <w:pPr>
        <w:pStyle w:val="ac"/>
        <w:numPr>
          <w:ilvl w:val="0"/>
          <w:numId w:val="4"/>
        </w:numPr>
        <w:spacing w:line="560" w:lineRule="exact"/>
        <w:ind w:firstLine="643"/>
        <w:rPr>
          <w:rFonts w:eastAsia="楷体_GB2312"/>
          <w:b/>
          <w:bCs/>
          <w:sz w:val="32"/>
          <w:szCs w:val="32"/>
        </w:rPr>
      </w:pPr>
      <w:r>
        <w:rPr>
          <w:rFonts w:eastAsia="楷体_GB2312"/>
          <w:b/>
          <w:bCs/>
          <w:sz w:val="32"/>
          <w:szCs w:val="32"/>
        </w:rPr>
        <w:t>项目效益情况</w:t>
      </w:r>
    </w:p>
    <w:p w14:paraId="7AE7C806" w14:textId="77777777" w:rsidR="00686306" w:rsidRDefault="002920B0">
      <w:pPr>
        <w:spacing w:line="600" w:lineRule="exact"/>
        <w:ind w:firstLineChars="200" w:firstLine="640"/>
        <w:outlineLvl w:val="0"/>
        <w:rPr>
          <w:rFonts w:eastAsia="仿宋_GB2312"/>
          <w:sz w:val="32"/>
          <w:szCs w:val="32"/>
        </w:rPr>
      </w:pPr>
      <w:r>
        <w:rPr>
          <w:rFonts w:eastAsia="仿宋_GB2312"/>
          <w:sz w:val="32"/>
          <w:szCs w:val="32"/>
        </w:rPr>
        <w:t>①</w:t>
      </w:r>
      <w:r>
        <w:rPr>
          <w:rFonts w:eastAsia="仿宋_GB2312"/>
          <w:sz w:val="32"/>
          <w:szCs w:val="32"/>
        </w:rPr>
        <w:t>社会效益指标：</w:t>
      </w:r>
    </w:p>
    <w:p w14:paraId="78626698" w14:textId="77777777" w:rsidR="00686306" w:rsidRDefault="002920B0">
      <w:pPr>
        <w:spacing w:line="600" w:lineRule="exact"/>
        <w:ind w:firstLineChars="200" w:firstLine="640"/>
        <w:outlineLvl w:val="0"/>
        <w:rPr>
          <w:rStyle w:val="ad"/>
          <w:rFonts w:ascii="仿宋" w:eastAsia="仿宋" w:hAnsi="仿宋"/>
          <w:b w:val="0"/>
          <w:color w:val="000000" w:themeColor="text1"/>
          <w:spacing w:val="-4"/>
          <w:sz w:val="32"/>
          <w:szCs w:val="32"/>
        </w:rPr>
      </w:pPr>
      <w:r>
        <w:rPr>
          <w:rFonts w:eastAsia="仿宋_GB2312" w:hint="eastAsia"/>
          <w:sz w:val="32"/>
          <w:szCs w:val="32"/>
        </w:rPr>
        <w:t>指标</w:t>
      </w:r>
      <w:r>
        <w:rPr>
          <w:rFonts w:eastAsia="仿宋_GB2312" w:hint="eastAsia"/>
          <w:sz w:val="32"/>
          <w:szCs w:val="32"/>
        </w:rPr>
        <w:t>1</w:t>
      </w:r>
      <w:r>
        <w:rPr>
          <w:rFonts w:eastAsia="仿宋_GB2312" w:hint="eastAsia"/>
          <w:sz w:val="32"/>
          <w:szCs w:val="32"/>
        </w:rPr>
        <w:t>：减少假冒伪劣</w:t>
      </w:r>
      <w:r>
        <w:rPr>
          <w:rFonts w:eastAsia="仿宋_GB2312"/>
          <w:sz w:val="32"/>
          <w:szCs w:val="32"/>
        </w:rPr>
        <w:t>“</w:t>
      </w:r>
      <w:r>
        <w:rPr>
          <w:rFonts w:eastAsia="仿宋_GB2312"/>
          <w:sz w:val="32"/>
          <w:szCs w:val="32"/>
        </w:rPr>
        <w:t>两品一械</w:t>
      </w:r>
      <w:r>
        <w:rPr>
          <w:rFonts w:eastAsia="仿宋_GB2312"/>
          <w:sz w:val="32"/>
          <w:szCs w:val="32"/>
        </w:rPr>
        <w:t>”</w:t>
      </w:r>
      <w:r>
        <w:rPr>
          <w:rFonts w:eastAsia="仿宋_GB2312"/>
          <w:sz w:val="32"/>
          <w:szCs w:val="32"/>
        </w:rPr>
        <w:t>制售行为，指标值：</w:t>
      </w:r>
      <w:r>
        <w:rPr>
          <w:rStyle w:val="ad"/>
          <w:rFonts w:ascii="仿宋" w:eastAsia="仿宋" w:hAnsi="仿宋" w:hint="eastAsia"/>
          <w:b w:val="0"/>
          <w:color w:val="000000" w:themeColor="text1"/>
          <w:spacing w:val="-4"/>
          <w:sz w:val="32"/>
          <w:szCs w:val="32"/>
        </w:rPr>
        <w:t>有效减少</w:t>
      </w:r>
      <w:r>
        <w:rPr>
          <w:rStyle w:val="ad"/>
          <w:rFonts w:ascii="仿宋" w:eastAsia="仿宋" w:hAnsi="仿宋"/>
          <w:b w:val="0"/>
          <w:color w:val="000000" w:themeColor="text1"/>
          <w:spacing w:val="-4"/>
          <w:sz w:val="32"/>
          <w:szCs w:val="32"/>
        </w:rPr>
        <w:t>，实际完成值：</w:t>
      </w:r>
      <w:r>
        <w:rPr>
          <w:rStyle w:val="ad"/>
          <w:rFonts w:ascii="仿宋" w:eastAsia="仿宋" w:hAnsi="仿宋" w:hint="eastAsia"/>
          <w:b w:val="0"/>
          <w:color w:val="000000" w:themeColor="text1"/>
          <w:spacing w:val="-4"/>
          <w:sz w:val="32"/>
          <w:szCs w:val="32"/>
        </w:rPr>
        <w:t>有效减少</w:t>
      </w:r>
      <w:r>
        <w:rPr>
          <w:rStyle w:val="ad"/>
          <w:rFonts w:ascii="仿宋" w:eastAsia="仿宋" w:hAnsi="仿宋"/>
          <w:b w:val="0"/>
          <w:color w:val="000000" w:themeColor="text1"/>
          <w:spacing w:val="-4"/>
          <w:sz w:val="32"/>
          <w:szCs w:val="32"/>
        </w:rPr>
        <w:t>，指标完成率100%。</w:t>
      </w:r>
    </w:p>
    <w:p w14:paraId="5361177C" w14:textId="77777777" w:rsidR="00686306" w:rsidRDefault="002920B0">
      <w:pPr>
        <w:spacing w:line="600" w:lineRule="exact"/>
        <w:ind w:firstLineChars="200" w:firstLine="640"/>
        <w:outlineLvl w:val="0"/>
        <w:rPr>
          <w:rStyle w:val="ad"/>
          <w:rFonts w:ascii="仿宋" w:eastAsia="仿宋" w:hAnsi="仿宋"/>
          <w:b w:val="0"/>
          <w:color w:val="000000" w:themeColor="text1"/>
          <w:spacing w:val="-4"/>
          <w:sz w:val="32"/>
          <w:szCs w:val="32"/>
        </w:rPr>
      </w:pPr>
      <w:r>
        <w:rPr>
          <w:rFonts w:eastAsia="仿宋_GB2312" w:hint="eastAsia"/>
          <w:sz w:val="32"/>
          <w:szCs w:val="32"/>
        </w:rPr>
        <w:lastRenderedPageBreak/>
        <w:t>指标</w:t>
      </w:r>
      <w:r>
        <w:rPr>
          <w:rFonts w:eastAsia="仿宋_GB2312"/>
          <w:sz w:val="32"/>
          <w:szCs w:val="32"/>
        </w:rPr>
        <w:t>2</w:t>
      </w:r>
      <w:r>
        <w:rPr>
          <w:rFonts w:eastAsia="仿宋_GB2312" w:hint="eastAsia"/>
          <w:sz w:val="32"/>
          <w:szCs w:val="32"/>
        </w:rPr>
        <w:t>：提升公众</w:t>
      </w:r>
      <w:r>
        <w:rPr>
          <w:rFonts w:eastAsia="仿宋_GB2312"/>
          <w:sz w:val="32"/>
          <w:szCs w:val="32"/>
        </w:rPr>
        <w:t>掌握</w:t>
      </w:r>
      <w:r>
        <w:rPr>
          <w:rFonts w:eastAsia="仿宋_GB2312"/>
          <w:sz w:val="32"/>
          <w:szCs w:val="32"/>
        </w:rPr>
        <w:t>“</w:t>
      </w:r>
      <w:r>
        <w:rPr>
          <w:rFonts w:eastAsia="仿宋_GB2312"/>
          <w:sz w:val="32"/>
          <w:szCs w:val="32"/>
        </w:rPr>
        <w:t>两品一械</w:t>
      </w:r>
      <w:r>
        <w:rPr>
          <w:rFonts w:eastAsia="仿宋_GB2312"/>
          <w:sz w:val="32"/>
          <w:szCs w:val="32"/>
        </w:rPr>
        <w:t>”</w:t>
      </w:r>
      <w:r>
        <w:rPr>
          <w:rFonts w:eastAsia="仿宋_GB2312" w:hint="eastAsia"/>
          <w:sz w:val="32"/>
          <w:szCs w:val="32"/>
        </w:rPr>
        <w:t>科普知识</w:t>
      </w:r>
      <w:r>
        <w:rPr>
          <w:rFonts w:eastAsia="仿宋_GB2312"/>
          <w:sz w:val="32"/>
          <w:szCs w:val="32"/>
        </w:rPr>
        <w:t>水平，指标值：</w:t>
      </w:r>
      <w:r>
        <w:rPr>
          <w:rStyle w:val="ad"/>
          <w:rFonts w:ascii="仿宋" w:eastAsia="仿宋" w:hAnsi="仿宋" w:hint="eastAsia"/>
          <w:b w:val="0"/>
          <w:color w:val="000000" w:themeColor="text1"/>
          <w:spacing w:val="-4"/>
          <w:sz w:val="32"/>
          <w:szCs w:val="32"/>
        </w:rPr>
        <w:t>有效提升</w:t>
      </w:r>
      <w:r>
        <w:rPr>
          <w:rStyle w:val="ad"/>
          <w:rFonts w:ascii="仿宋" w:eastAsia="仿宋" w:hAnsi="仿宋"/>
          <w:b w:val="0"/>
          <w:color w:val="000000" w:themeColor="text1"/>
          <w:spacing w:val="-4"/>
          <w:sz w:val="32"/>
          <w:szCs w:val="32"/>
        </w:rPr>
        <w:t>，实际完成值：</w:t>
      </w:r>
      <w:r>
        <w:rPr>
          <w:rStyle w:val="ad"/>
          <w:rFonts w:ascii="仿宋" w:eastAsia="仿宋" w:hAnsi="仿宋" w:hint="eastAsia"/>
          <w:b w:val="0"/>
          <w:color w:val="000000" w:themeColor="text1"/>
          <w:spacing w:val="-4"/>
          <w:sz w:val="32"/>
          <w:szCs w:val="32"/>
        </w:rPr>
        <w:t>有效提升</w:t>
      </w:r>
      <w:r>
        <w:rPr>
          <w:rStyle w:val="ad"/>
          <w:rFonts w:ascii="仿宋" w:eastAsia="仿宋" w:hAnsi="仿宋"/>
          <w:b w:val="0"/>
          <w:color w:val="000000" w:themeColor="text1"/>
          <w:spacing w:val="-4"/>
          <w:sz w:val="32"/>
          <w:szCs w:val="32"/>
        </w:rPr>
        <w:t>，指标完成率100%。</w:t>
      </w:r>
    </w:p>
    <w:p w14:paraId="7CC00B02" w14:textId="77777777" w:rsidR="00686306" w:rsidRDefault="002920B0">
      <w:pPr>
        <w:spacing w:line="600" w:lineRule="exact"/>
        <w:ind w:firstLineChars="200" w:firstLine="640"/>
        <w:outlineLvl w:val="0"/>
        <w:rPr>
          <w:rFonts w:eastAsia="仿宋_GB2312"/>
          <w:sz w:val="32"/>
          <w:szCs w:val="32"/>
        </w:rPr>
      </w:pPr>
      <w:r>
        <w:rPr>
          <w:rFonts w:eastAsia="仿宋_GB2312"/>
          <w:sz w:val="32"/>
          <w:szCs w:val="32"/>
        </w:rPr>
        <w:t>2.</w:t>
      </w:r>
      <w:r>
        <w:rPr>
          <w:rFonts w:eastAsia="仿宋_GB2312"/>
          <w:sz w:val="32"/>
          <w:szCs w:val="32"/>
        </w:rPr>
        <w:t>满意度</w:t>
      </w:r>
      <w:r>
        <w:rPr>
          <w:rFonts w:eastAsia="仿宋_GB2312" w:hint="eastAsia"/>
          <w:sz w:val="32"/>
          <w:szCs w:val="32"/>
        </w:rPr>
        <w:t>指标：</w:t>
      </w:r>
    </w:p>
    <w:p w14:paraId="22C1D090" w14:textId="77777777" w:rsidR="00686306" w:rsidRDefault="002920B0">
      <w:pPr>
        <w:spacing w:line="600" w:lineRule="exact"/>
        <w:ind w:firstLineChars="200" w:firstLine="640"/>
        <w:outlineLvl w:val="0"/>
        <w:rPr>
          <w:rStyle w:val="ad"/>
          <w:rFonts w:ascii="仿宋" w:eastAsia="仿宋" w:hAnsi="仿宋"/>
          <w:b w:val="0"/>
          <w:color w:val="000000" w:themeColor="text1"/>
          <w:spacing w:val="-4"/>
          <w:sz w:val="32"/>
          <w:szCs w:val="32"/>
        </w:rPr>
      </w:pPr>
      <w:r>
        <w:rPr>
          <w:rFonts w:eastAsia="仿宋_GB2312" w:hint="eastAsia"/>
          <w:sz w:val="32"/>
          <w:szCs w:val="32"/>
        </w:rPr>
        <w:t>指标</w:t>
      </w:r>
      <w:r>
        <w:rPr>
          <w:rFonts w:eastAsia="仿宋_GB2312" w:hint="eastAsia"/>
          <w:sz w:val="32"/>
          <w:szCs w:val="32"/>
        </w:rPr>
        <w:t>1</w:t>
      </w:r>
      <w:r>
        <w:rPr>
          <w:rFonts w:eastAsia="仿宋_GB2312" w:hint="eastAsia"/>
          <w:sz w:val="32"/>
          <w:szCs w:val="32"/>
        </w:rPr>
        <w:t>：公众对</w:t>
      </w:r>
      <w:r>
        <w:rPr>
          <w:rFonts w:eastAsia="仿宋_GB2312"/>
          <w:sz w:val="32"/>
          <w:szCs w:val="32"/>
        </w:rPr>
        <w:t>药品安全的满意度，指标值：</w:t>
      </w:r>
      <w:r>
        <w:rPr>
          <w:rStyle w:val="ad"/>
          <w:rFonts w:ascii="仿宋" w:eastAsia="仿宋" w:hAnsi="仿宋" w:hint="eastAsia"/>
          <w:b w:val="0"/>
          <w:color w:val="000000" w:themeColor="text1"/>
          <w:spacing w:val="-4"/>
          <w:sz w:val="32"/>
          <w:szCs w:val="32"/>
        </w:rPr>
        <w:t>≥85</w:t>
      </w:r>
      <w:r>
        <w:rPr>
          <w:rStyle w:val="ad"/>
          <w:rFonts w:ascii="仿宋" w:eastAsia="仿宋" w:hAnsi="仿宋"/>
          <w:b w:val="0"/>
          <w:color w:val="000000" w:themeColor="text1"/>
          <w:spacing w:val="-4"/>
          <w:sz w:val="32"/>
          <w:szCs w:val="32"/>
        </w:rPr>
        <w:t>%，实际完成值：</w:t>
      </w:r>
      <w:r>
        <w:rPr>
          <w:rStyle w:val="ad"/>
          <w:rFonts w:ascii="仿宋" w:eastAsia="仿宋" w:hAnsi="仿宋" w:hint="eastAsia"/>
          <w:b w:val="0"/>
          <w:color w:val="000000" w:themeColor="text1"/>
          <w:spacing w:val="-4"/>
          <w:sz w:val="32"/>
          <w:szCs w:val="32"/>
        </w:rPr>
        <w:t>9</w:t>
      </w:r>
      <w:r>
        <w:rPr>
          <w:rStyle w:val="ad"/>
          <w:rFonts w:ascii="仿宋" w:eastAsia="仿宋" w:hAnsi="仿宋"/>
          <w:b w:val="0"/>
          <w:color w:val="000000" w:themeColor="text1"/>
          <w:spacing w:val="-4"/>
          <w:sz w:val="32"/>
          <w:szCs w:val="32"/>
        </w:rPr>
        <w:t>5.61%，指标完成率100%。</w:t>
      </w:r>
    </w:p>
    <w:p w14:paraId="4E8E84AD" w14:textId="77777777" w:rsidR="00686306" w:rsidRDefault="002920B0">
      <w:pPr>
        <w:spacing w:line="560" w:lineRule="exact"/>
        <w:ind w:firstLineChars="200" w:firstLine="640"/>
        <w:rPr>
          <w:rFonts w:ascii="黑体" w:eastAsia="黑体" w:hAnsi="黑体" w:cs="黑体"/>
          <w:sz w:val="32"/>
          <w:szCs w:val="32"/>
          <w:lang w:eastAsia="zh-Hans"/>
        </w:rPr>
      </w:pPr>
      <w:r>
        <w:rPr>
          <w:rFonts w:ascii="黑体" w:eastAsia="黑体" w:hAnsi="黑体" w:cs="黑体" w:hint="eastAsia"/>
          <w:sz w:val="32"/>
          <w:szCs w:val="32"/>
        </w:rPr>
        <w:t>五、</w:t>
      </w:r>
      <w:r>
        <w:rPr>
          <w:rFonts w:ascii="黑体" w:eastAsia="黑体" w:hAnsi="黑体" w:cs="黑体" w:hint="eastAsia"/>
          <w:sz w:val="32"/>
          <w:szCs w:val="32"/>
          <w:lang w:eastAsia="zh-Hans"/>
        </w:rPr>
        <w:t>预算执行进度与绩效指标总体完成率偏差</w:t>
      </w:r>
    </w:p>
    <w:p w14:paraId="57CD9149" w14:textId="77777777" w:rsidR="00686306" w:rsidRDefault="002920B0">
      <w:pPr>
        <w:spacing w:line="600" w:lineRule="exact"/>
        <w:ind w:firstLineChars="200" w:firstLine="640"/>
        <w:outlineLvl w:val="0"/>
        <w:rPr>
          <w:rFonts w:eastAsia="仿宋_GB2312"/>
          <w:sz w:val="32"/>
          <w:szCs w:val="32"/>
        </w:rPr>
      </w:pPr>
      <w:r>
        <w:rPr>
          <w:rFonts w:ascii="仿宋_GB2312" w:eastAsia="仿宋_GB2312" w:hAnsi="仿宋_GB2312" w:cs="仿宋_GB2312"/>
          <w:sz w:val="32"/>
          <w:szCs w:val="32"/>
        </w:rPr>
        <w:t>2024</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自治区药品监管</w:t>
      </w:r>
      <w:r>
        <w:rPr>
          <w:rFonts w:ascii="仿宋_GB2312" w:eastAsia="仿宋_GB2312" w:hAnsi="仿宋_GB2312" w:cs="仿宋_GB2312" w:hint="eastAsia"/>
          <w:sz w:val="32"/>
          <w:szCs w:val="32"/>
        </w:rPr>
        <w:t>项目年初预算</w:t>
      </w:r>
      <w:r>
        <w:rPr>
          <w:rFonts w:ascii="仿宋_GB2312" w:eastAsia="仿宋_GB2312" w:hAnsi="仿宋_GB2312" w:cs="仿宋_GB2312"/>
          <w:sz w:val="32"/>
          <w:szCs w:val="32"/>
        </w:rPr>
        <w:t>237</w:t>
      </w:r>
      <w:r>
        <w:rPr>
          <w:rFonts w:ascii="仿宋_GB2312" w:eastAsia="仿宋_GB2312" w:hAnsi="仿宋_GB2312" w:cs="仿宋_GB2312" w:hint="eastAsia"/>
          <w:sz w:val="32"/>
          <w:szCs w:val="32"/>
        </w:rPr>
        <w:t>万元，全年预算</w:t>
      </w:r>
      <w:r>
        <w:rPr>
          <w:rFonts w:ascii="仿宋_GB2312" w:eastAsia="仿宋_GB2312" w:hAnsi="仿宋_GB2312" w:cs="仿宋_GB2312"/>
          <w:sz w:val="32"/>
          <w:szCs w:val="32"/>
        </w:rPr>
        <w:t>237</w:t>
      </w:r>
      <w:r>
        <w:rPr>
          <w:rFonts w:ascii="仿宋_GB2312" w:eastAsia="仿宋_GB2312" w:hAnsi="仿宋_GB2312" w:cs="仿宋_GB2312" w:hint="eastAsia"/>
          <w:sz w:val="32"/>
          <w:szCs w:val="32"/>
        </w:rPr>
        <w:t>万元，实际支出</w:t>
      </w:r>
      <w:r>
        <w:rPr>
          <w:rFonts w:ascii="仿宋_GB2312" w:eastAsia="仿宋_GB2312" w:hAnsi="仿宋_GB2312" w:cs="仿宋_GB2312"/>
          <w:sz w:val="32"/>
          <w:szCs w:val="32"/>
        </w:rPr>
        <w:t>237</w:t>
      </w:r>
      <w:r>
        <w:rPr>
          <w:rFonts w:ascii="仿宋_GB2312" w:eastAsia="仿宋_GB2312" w:hAnsi="仿宋_GB2312" w:cs="仿宋_GB2312" w:hint="eastAsia"/>
          <w:sz w:val="32"/>
          <w:szCs w:val="32"/>
        </w:rPr>
        <w:t>万元，预算执行率为</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%，项目绩效指标总体完成率为</w:t>
      </w:r>
      <w:r>
        <w:rPr>
          <w:rFonts w:ascii="仿宋_GB2312" w:eastAsia="仿宋_GB2312" w:hAnsi="仿宋_GB2312" w:cs="仿宋_GB2312"/>
          <w:sz w:val="32"/>
          <w:szCs w:val="32"/>
        </w:rPr>
        <w:t>95.83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eastAsia="zh-Hans"/>
        </w:rPr>
        <w:t>总体</w:t>
      </w:r>
      <w:r>
        <w:rPr>
          <w:rFonts w:ascii="仿宋_GB2312" w:eastAsia="仿宋_GB2312" w:hAnsi="仿宋_GB2312" w:cs="仿宋_GB2312" w:hint="eastAsia"/>
          <w:sz w:val="32"/>
          <w:szCs w:val="32"/>
        </w:rPr>
        <w:t>偏差率为</w:t>
      </w:r>
      <w:r>
        <w:rPr>
          <w:rFonts w:ascii="仿宋_GB2312" w:eastAsia="仿宋_GB2312" w:hAnsi="仿宋_GB2312" w:cs="仿宋_GB2312"/>
          <w:sz w:val="32"/>
          <w:szCs w:val="32"/>
        </w:rPr>
        <w:t>4.17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eastAsia="zh-Hans"/>
        </w:rPr>
        <w:t>偏差</w:t>
      </w:r>
      <w:r>
        <w:rPr>
          <w:rFonts w:ascii="仿宋_GB2312" w:eastAsia="仿宋_GB2312" w:hAnsi="仿宋_GB2312" w:cs="仿宋_GB2312" w:hint="eastAsia"/>
          <w:sz w:val="32"/>
          <w:szCs w:val="32"/>
        </w:rPr>
        <w:t>原因：</w:t>
      </w:r>
      <w:r>
        <w:rPr>
          <w:rFonts w:eastAsia="仿宋_GB2312" w:hint="eastAsia"/>
          <w:sz w:val="32"/>
          <w:szCs w:val="32"/>
        </w:rPr>
        <w:t>本年度</w:t>
      </w:r>
      <w:r>
        <w:rPr>
          <w:rFonts w:eastAsia="仿宋_GB2312"/>
          <w:sz w:val="32"/>
          <w:szCs w:val="32"/>
        </w:rPr>
        <w:t>将药品、化妆品和医疗器械合并开展宣传周活动，共计合并开展</w:t>
      </w:r>
      <w:r>
        <w:rPr>
          <w:rFonts w:eastAsia="仿宋_GB2312" w:hint="eastAsia"/>
          <w:sz w:val="32"/>
          <w:szCs w:val="32"/>
        </w:rPr>
        <w:t>1</w:t>
      </w:r>
      <w:r>
        <w:rPr>
          <w:rFonts w:eastAsia="仿宋_GB2312" w:hint="eastAsia"/>
          <w:sz w:val="32"/>
          <w:szCs w:val="32"/>
        </w:rPr>
        <w:t>次</w:t>
      </w:r>
      <w:r>
        <w:rPr>
          <w:rFonts w:ascii="仿宋_GB2312" w:eastAsia="仿宋_GB2312" w:hAnsi="仿宋_GB2312" w:cs="仿宋_GB2312"/>
          <w:sz w:val="32"/>
          <w:szCs w:val="32"/>
        </w:rPr>
        <w:t>。</w:t>
      </w:r>
      <w:r>
        <w:rPr>
          <w:rFonts w:ascii="仿宋_GB2312" w:eastAsia="仿宋_GB2312" w:hAnsi="仿宋_GB2312" w:cs="仿宋_GB2312" w:hint="eastAsia"/>
          <w:sz w:val="32"/>
          <w:szCs w:val="32"/>
          <w:lang w:eastAsia="zh-Hans"/>
        </w:rPr>
        <w:t>改进</w:t>
      </w:r>
      <w:r>
        <w:rPr>
          <w:rFonts w:ascii="仿宋_GB2312" w:eastAsia="仿宋_GB2312" w:hAnsi="仿宋_GB2312" w:cs="仿宋_GB2312" w:hint="eastAsia"/>
          <w:sz w:val="32"/>
          <w:szCs w:val="32"/>
        </w:rPr>
        <w:t>措施：提高制定项目</w:t>
      </w:r>
      <w:r>
        <w:rPr>
          <w:rFonts w:ascii="仿宋_GB2312" w:eastAsia="仿宋_GB2312" w:hAnsi="仿宋_GB2312" w:cs="仿宋_GB2312"/>
          <w:sz w:val="32"/>
          <w:szCs w:val="32"/>
        </w:rPr>
        <w:t>目标</w:t>
      </w:r>
      <w:r>
        <w:rPr>
          <w:rFonts w:ascii="仿宋_GB2312" w:eastAsia="仿宋_GB2312" w:hAnsi="仿宋_GB2312" w:cs="仿宋_GB2312" w:hint="eastAsia"/>
          <w:sz w:val="32"/>
          <w:szCs w:val="32"/>
        </w:rPr>
        <w:t>的</w:t>
      </w:r>
      <w:r>
        <w:rPr>
          <w:rFonts w:ascii="仿宋_GB2312" w:eastAsia="仿宋_GB2312" w:hAnsi="仿宋_GB2312" w:cs="仿宋_GB2312"/>
          <w:sz w:val="32"/>
          <w:szCs w:val="32"/>
        </w:rPr>
        <w:t>准确</w:t>
      </w:r>
      <w:r>
        <w:rPr>
          <w:rFonts w:ascii="仿宋_GB2312" w:eastAsia="仿宋_GB2312" w:hAnsi="仿宋_GB2312" w:cs="仿宋_GB2312" w:hint="eastAsia"/>
          <w:sz w:val="32"/>
          <w:szCs w:val="32"/>
        </w:rPr>
        <w:t>性</w:t>
      </w:r>
      <w:r>
        <w:rPr>
          <w:rFonts w:ascii="仿宋_GB2312" w:eastAsia="仿宋_GB2312" w:hAnsi="仿宋_GB2312" w:cs="仿宋_GB2312"/>
          <w:sz w:val="32"/>
          <w:szCs w:val="32"/>
        </w:rPr>
        <w:t>、全面</w:t>
      </w:r>
      <w:r>
        <w:rPr>
          <w:rFonts w:ascii="仿宋_GB2312" w:eastAsia="仿宋_GB2312" w:hAnsi="仿宋_GB2312" w:cs="仿宋_GB2312" w:hint="eastAsia"/>
          <w:sz w:val="32"/>
          <w:szCs w:val="32"/>
        </w:rPr>
        <w:t>性。</w:t>
      </w:r>
    </w:p>
    <w:p w14:paraId="5DED8768" w14:textId="77777777" w:rsidR="00686306" w:rsidRDefault="002920B0">
      <w:pPr>
        <w:spacing w:line="560" w:lineRule="exact"/>
        <w:ind w:firstLineChars="200" w:firstLine="640"/>
        <w:rPr>
          <w:rStyle w:val="fontstyle01"/>
          <w:rFonts w:ascii="Times New Roman" w:hAnsi="Times New Roman" w:cs="Times New Roman"/>
          <w:color w:val="auto"/>
        </w:rPr>
      </w:pPr>
      <w:r>
        <w:rPr>
          <w:rFonts w:eastAsia="黑体" w:hint="eastAsia"/>
          <w:sz w:val="32"/>
          <w:szCs w:val="32"/>
        </w:rPr>
        <w:t>六</w:t>
      </w:r>
      <w:r>
        <w:rPr>
          <w:rFonts w:eastAsia="仿宋_GB2312"/>
          <w:b/>
          <w:bCs/>
          <w:sz w:val="32"/>
          <w:szCs w:val="32"/>
        </w:rPr>
        <w:t>.</w:t>
      </w:r>
      <w:r>
        <w:rPr>
          <w:rFonts w:eastAsia="黑体"/>
          <w:sz w:val="32"/>
          <w:szCs w:val="32"/>
        </w:rPr>
        <w:t>主要经验及做法、存在的问题及原因分析</w:t>
      </w:r>
    </w:p>
    <w:p w14:paraId="5F9FADCA" w14:textId="77777777" w:rsidR="00686306" w:rsidRDefault="002920B0">
      <w:pPr>
        <w:spacing w:line="560" w:lineRule="exact"/>
        <w:ind w:firstLineChars="200" w:firstLine="627"/>
        <w:rPr>
          <w:rFonts w:eastAsia="楷体"/>
          <w:b/>
          <w:spacing w:val="-4"/>
          <w:sz w:val="32"/>
          <w:szCs w:val="32"/>
        </w:rPr>
      </w:pPr>
      <w:r>
        <w:rPr>
          <w:rFonts w:eastAsia="楷体"/>
          <w:b/>
          <w:spacing w:val="-4"/>
          <w:sz w:val="32"/>
          <w:szCs w:val="32"/>
        </w:rPr>
        <w:t>（一）主要经验及做法</w:t>
      </w:r>
    </w:p>
    <w:p w14:paraId="5A952AAD" w14:textId="77777777" w:rsidR="00686306" w:rsidRDefault="002920B0">
      <w:pPr>
        <w:spacing w:line="560" w:lineRule="exact"/>
        <w:ind w:firstLineChars="200" w:firstLine="64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174F8995" w14:textId="77777777" w:rsidR="00686306" w:rsidRDefault="002920B0">
      <w:pPr>
        <w:pStyle w:val="aa"/>
        <w:spacing w:before="0" w:after="0" w:line="560" w:lineRule="exact"/>
        <w:ind w:firstLineChars="200" w:firstLine="640"/>
        <w:jc w:val="left"/>
        <w:rPr>
          <w:rFonts w:ascii="Times New Roman" w:eastAsia="仿宋_GB2312" w:hAnsi="Times New Roman"/>
          <w:b w:val="0"/>
          <w:bCs w:val="0"/>
          <w:kern w:val="2"/>
        </w:rPr>
      </w:pPr>
      <w:r>
        <w:rPr>
          <w:rFonts w:ascii="Times New Roman" w:eastAsia="仿宋_GB2312" w:hAnsi="Times New Roman"/>
          <w:b w:val="0"/>
          <w:bCs w:val="0"/>
          <w:kern w:val="2"/>
        </w:rPr>
        <w:t>严格坚持先做事、后验收、再拨付的原则，</w:t>
      </w:r>
      <w:r>
        <w:rPr>
          <w:rFonts w:ascii="Times New Roman" w:eastAsia="仿宋_GB2312" w:hAnsi="Times New Roman" w:hint="eastAsia"/>
          <w:b w:val="0"/>
          <w:bCs w:val="0"/>
          <w:kern w:val="2"/>
        </w:rPr>
        <w:t>杜绝</w:t>
      </w:r>
      <w:r>
        <w:rPr>
          <w:rFonts w:ascii="Times New Roman" w:eastAsia="仿宋_GB2312" w:hAnsi="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w:t>
      </w:r>
      <w:r>
        <w:rPr>
          <w:rFonts w:ascii="Times New Roman" w:eastAsia="仿宋_GB2312" w:hAnsi="Times New Roman"/>
          <w:b w:val="0"/>
          <w:bCs w:val="0"/>
          <w:kern w:val="2"/>
        </w:rPr>
        <w:lastRenderedPageBreak/>
        <w:t>事中监督和事后检查稽核相结合的监督制度上来，形成多环节全过程的监督管理格局，尽量早发现问题，早解决问题。</w:t>
      </w:r>
    </w:p>
    <w:p w14:paraId="3343E959" w14:textId="77777777" w:rsidR="00686306" w:rsidRDefault="002920B0">
      <w:pPr>
        <w:spacing w:line="560" w:lineRule="exact"/>
        <w:ind w:firstLineChars="200" w:firstLine="643"/>
        <w:rPr>
          <w:rFonts w:eastAsia="仿宋_GB2312"/>
          <w:sz w:val="32"/>
          <w:szCs w:val="32"/>
        </w:rPr>
      </w:pPr>
      <w:r>
        <w:rPr>
          <w:rFonts w:eastAsia="楷体_GB2312" w:hint="eastAsia"/>
          <w:b/>
          <w:bCs/>
          <w:sz w:val="32"/>
          <w:szCs w:val="32"/>
        </w:rPr>
        <w:t>（</w:t>
      </w:r>
      <w:r>
        <w:rPr>
          <w:rFonts w:eastAsia="楷体_GB2312"/>
          <w:b/>
          <w:bCs/>
          <w:sz w:val="32"/>
          <w:szCs w:val="32"/>
        </w:rPr>
        <w:t>二）存在的问题及原因分析</w:t>
      </w:r>
    </w:p>
    <w:p w14:paraId="47643AFE" w14:textId="77777777" w:rsidR="00686306" w:rsidRDefault="002920B0">
      <w:pPr>
        <w:keepNext/>
        <w:keepLines/>
        <w:spacing w:line="600" w:lineRule="exact"/>
        <w:ind w:firstLineChars="200" w:firstLine="640"/>
        <w:outlineLvl w:val="0"/>
        <w:rPr>
          <w:rFonts w:eastAsia="仿宋_GB2312"/>
          <w:sz w:val="32"/>
          <w:szCs w:val="32"/>
        </w:rPr>
      </w:pPr>
      <w:r>
        <w:rPr>
          <w:rFonts w:eastAsia="仿宋_GB2312"/>
          <w:sz w:val="32"/>
          <w:szCs w:val="32"/>
        </w:rPr>
        <w:t>相关绩效管理方面专业知识的系统性学习有待加强。各项指标的设置要进一步优化、完善，主要在细化、量化上改进。在绩效自评过程中，由于缺乏相关绩效管理专业知识，自评价工作还存在自我审定的局限性，影响评价质量。</w:t>
      </w:r>
    </w:p>
    <w:p w14:paraId="581D1A14" w14:textId="77777777" w:rsidR="00686306" w:rsidRDefault="002920B0">
      <w:pPr>
        <w:spacing w:line="560" w:lineRule="exact"/>
        <w:ind w:firstLineChars="200" w:firstLine="640"/>
        <w:rPr>
          <w:rFonts w:eastAsia="黑体"/>
          <w:sz w:val="32"/>
          <w:szCs w:val="32"/>
        </w:rPr>
      </w:pPr>
      <w:r>
        <w:rPr>
          <w:rFonts w:eastAsia="黑体" w:hint="eastAsia"/>
          <w:sz w:val="32"/>
          <w:szCs w:val="32"/>
        </w:rPr>
        <w:t>七</w:t>
      </w:r>
      <w:r>
        <w:rPr>
          <w:rFonts w:eastAsia="黑体"/>
          <w:sz w:val="32"/>
          <w:szCs w:val="32"/>
        </w:rPr>
        <w:t>.</w:t>
      </w:r>
      <w:r>
        <w:rPr>
          <w:rFonts w:eastAsia="黑体"/>
          <w:sz w:val="32"/>
          <w:szCs w:val="32"/>
        </w:rPr>
        <w:t>有关建议</w:t>
      </w:r>
    </w:p>
    <w:p w14:paraId="16C8DDE0" w14:textId="77777777" w:rsidR="00686306" w:rsidRDefault="002920B0">
      <w:pPr>
        <w:keepNext/>
        <w:keepLines/>
        <w:spacing w:line="600" w:lineRule="exact"/>
        <w:ind w:firstLineChars="200" w:firstLine="640"/>
        <w:outlineLvl w:val="0"/>
        <w:rPr>
          <w:rFonts w:eastAsia="仿宋_GB2312"/>
          <w:sz w:val="32"/>
          <w:szCs w:val="32"/>
        </w:rPr>
      </w:pPr>
      <w:r>
        <w:rPr>
          <w:rFonts w:eastAsia="仿宋_GB2312" w:hint="eastAsia"/>
          <w:sz w:val="32"/>
          <w:szCs w:val="32"/>
        </w:rPr>
        <w:t>本单位无建议</w:t>
      </w:r>
      <w:r>
        <w:rPr>
          <w:rFonts w:eastAsia="仿宋_GB2312"/>
          <w:sz w:val="32"/>
          <w:szCs w:val="32"/>
        </w:rPr>
        <w:t>。</w:t>
      </w:r>
    </w:p>
    <w:p w14:paraId="3AB05DC2" w14:textId="77777777" w:rsidR="00686306" w:rsidRDefault="002920B0">
      <w:pPr>
        <w:spacing w:line="560" w:lineRule="exact"/>
        <w:ind w:firstLineChars="200" w:firstLine="640"/>
        <w:rPr>
          <w:rFonts w:eastAsia="黑体"/>
          <w:sz w:val="32"/>
          <w:szCs w:val="32"/>
        </w:rPr>
      </w:pPr>
      <w:r>
        <w:rPr>
          <w:rFonts w:eastAsia="黑体" w:hint="eastAsia"/>
          <w:sz w:val="32"/>
          <w:szCs w:val="32"/>
        </w:rPr>
        <w:t>八</w:t>
      </w:r>
      <w:r>
        <w:rPr>
          <w:rFonts w:eastAsia="仿宋_GB2312"/>
          <w:b/>
          <w:bCs/>
          <w:sz w:val="32"/>
          <w:szCs w:val="32"/>
        </w:rPr>
        <w:t>.</w:t>
      </w:r>
      <w:r>
        <w:rPr>
          <w:rFonts w:eastAsia="黑体"/>
          <w:sz w:val="32"/>
          <w:szCs w:val="32"/>
        </w:rPr>
        <w:t>其他需要说</w:t>
      </w:r>
      <w:bookmarkStart w:id="1" w:name="page8"/>
      <w:bookmarkEnd w:id="1"/>
      <w:r>
        <w:rPr>
          <w:rFonts w:eastAsia="黑体"/>
          <w:sz w:val="32"/>
          <w:szCs w:val="32"/>
        </w:rPr>
        <w:t>明的问题</w:t>
      </w:r>
    </w:p>
    <w:p w14:paraId="078F1386" w14:textId="77777777" w:rsidR="00686306" w:rsidRDefault="002920B0">
      <w:pPr>
        <w:pStyle w:val="2"/>
        <w:spacing w:after="0" w:line="560" w:lineRule="exact"/>
        <w:ind w:leftChars="0" w:left="0" w:firstLine="640"/>
        <w:rPr>
          <w:rFonts w:ascii="Times New Roman" w:eastAsia="仿宋_GB2312" w:hAnsi="Times New Roman"/>
          <w:sz w:val="32"/>
          <w:szCs w:val="32"/>
          <w:lang w:eastAsia="zh-Hans"/>
        </w:rPr>
      </w:pPr>
      <w:r>
        <w:rPr>
          <w:rFonts w:ascii="Times New Roman" w:eastAsia="仿宋_GB2312" w:hAnsi="Times New Roman"/>
          <w:sz w:val="32"/>
          <w:szCs w:val="32"/>
          <w:lang w:eastAsia="zh-Hans"/>
        </w:rPr>
        <w:t>本项目无其他需说明的问题。</w:t>
      </w:r>
    </w:p>
    <w:p w14:paraId="20599BD6" w14:textId="77777777" w:rsidR="00686306" w:rsidRDefault="00686306">
      <w:pPr>
        <w:pStyle w:val="2"/>
        <w:spacing w:after="0" w:line="560" w:lineRule="exact"/>
        <w:ind w:leftChars="0" w:left="0" w:firstLine="640"/>
        <w:rPr>
          <w:rFonts w:ascii="Times New Roman" w:eastAsia="仿宋_GB2312" w:hAnsi="Times New Roman"/>
          <w:sz w:val="32"/>
          <w:szCs w:val="32"/>
        </w:rPr>
      </w:pPr>
    </w:p>
    <w:p w14:paraId="178775CA" w14:textId="77777777" w:rsidR="00686306" w:rsidRDefault="00686306">
      <w:pPr>
        <w:pStyle w:val="2"/>
        <w:spacing w:after="0" w:line="560" w:lineRule="exact"/>
        <w:ind w:leftChars="0" w:left="0" w:firstLine="640"/>
        <w:rPr>
          <w:rFonts w:ascii="Times New Roman" w:eastAsia="仿宋_GB2312" w:hAnsi="Times New Roman"/>
          <w:sz w:val="32"/>
          <w:szCs w:val="32"/>
        </w:rPr>
      </w:pPr>
    </w:p>
    <w:p w14:paraId="30F1D2DC" w14:textId="77777777" w:rsidR="00686306" w:rsidRDefault="00686306">
      <w:pPr>
        <w:pStyle w:val="2"/>
        <w:spacing w:after="0" w:line="560" w:lineRule="exact"/>
        <w:ind w:leftChars="0" w:left="0" w:firstLine="640"/>
        <w:rPr>
          <w:rFonts w:ascii="Times New Roman" w:eastAsia="仿宋_GB2312" w:hAnsi="Times New Roman"/>
          <w:sz w:val="32"/>
          <w:szCs w:val="32"/>
        </w:rPr>
      </w:pPr>
    </w:p>
    <w:p w14:paraId="287A7A26" w14:textId="77777777" w:rsidR="00686306" w:rsidRDefault="00686306">
      <w:pPr>
        <w:spacing w:line="600" w:lineRule="exact"/>
        <w:rPr>
          <w:rFonts w:eastAsia="黑体"/>
          <w:sz w:val="32"/>
          <w:szCs w:val="32"/>
        </w:rPr>
        <w:sectPr w:rsidR="00686306">
          <w:footerReference w:type="default" r:id="rId7"/>
          <w:pgSz w:w="11906" w:h="16838"/>
          <w:pgMar w:top="1440" w:right="1558" w:bottom="1440" w:left="1800" w:header="851" w:footer="992" w:gutter="0"/>
          <w:pgNumType w:start="1"/>
          <w:cols w:space="425"/>
          <w:docGrid w:type="lines" w:linePitch="312"/>
        </w:sectPr>
      </w:pPr>
    </w:p>
    <w:p w14:paraId="3B939547" w14:textId="77777777" w:rsidR="00686306" w:rsidRDefault="002920B0">
      <w:pPr>
        <w:spacing w:line="600" w:lineRule="exact"/>
        <w:rPr>
          <w:rFonts w:eastAsia="黑体"/>
          <w:sz w:val="32"/>
          <w:szCs w:val="32"/>
        </w:rPr>
      </w:pPr>
      <w:r>
        <w:rPr>
          <w:rFonts w:eastAsia="黑体" w:hint="eastAsia"/>
          <w:sz w:val="32"/>
          <w:szCs w:val="32"/>
        </w:rPr>
        <w:lastRenderedPageBreak/>
        <w:t>附件</w:t>
      </w:r>
      <w:r>
        <w:rPr>
          <w:rFonts w:eastAsia="黑体" w:hint="eastAsia"/>
          <w:sz w:val="32"/>
          <w:szCs w:val="32"/>
        </w:rPr>
        <w:t>1</w:t>
      </w:r>
    </w:p>
    <w:tbl>
      <w:tblPr>
        <w:tblW w:w="5000" w:type="pct"/>
        <w:tblLayout w:type="fixed"/>
        <w:tblLook w:val="04A0" w:firstRow="1" w:lastRow="0" w:firstColumn="1" w:lastColumn="0" w:noHBand="0" w:noVBand="1"/>
      </w:tblPr>
      <w:tblGrid>
        <w:gridCol w:w="521"/>
        <w:gridCol w:w="747"/>
        <w:gridCol w:w="967"/>
        <w:gridCol w:w="1670"/>
        <w:gridCol w:w="1063"/>
        <w:gridCol w:w="984"/>
        <w:gridCol w:w="984"/>
        <w:gridCol w:w="811"/>
        <w:gridCol w:w="746"/>
        <w:gridCol w:w="970"/>
        <w:gridCol w:w="601"/>
        <w:gridCol w:w="1349"/>
        <w:gridCol w:w="1029"/>
        <w:gridCol w:w="1732"/>
      </w:tblGrid>
      <w:tr w:rsidR="00686306" w14:paraId="121DAAC1" w14:textId="77777777">
        <w:trPr>
          <w:trHeight w:val="405"/>
        </w:trPr>
        <w:tc>
          <w:tcPr>
            <w:tcW w:w="5000" w:type="pct"/>
            <w:gridSpan w:val="14"/>
            <w:tcBorders>
              <w:top w:val="nil"/>
              <w:left w:val="nil"/>
              <w:bottom w:val="nil"/>
              <w:right w:val="nil"/>
            </w:tcBorders>
            <w:shd w:val="clear" w:color="auto" w:fill="auto"/>
            <w:vAlign w:val="center"/>
          </w:tcPr>
          <w:p w14:paraId="00387CF0" w14:textId="77777777" w:rsidR="00686306" w:rsidRDefault="002920B0">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686306" w14:paraId="1C1EC41B" w14:textId="77777777">
        <w:trPr>
          <w:trHeight w:val="379"/>
        </w:trPr>
        <w:tc>
          <w:tcPr>
            <w:tcW w:w="5000" w:type="pct"/>
            <w:gridSpan w:val="14"/>
            <w:tcBorders>
              <w:top w:val="nil"/>
              <w:left w:val="nil"/>
              <w:bottom w:val="nil"/>
              <w:right w:val="nil"/>
            </w:tcBorders>
            <w:shd w:val="clear" w:color="auto" w:fill="auto"/>
            <w:vAlign w:val="center"/>
          </w:tcPr>
          <w:p w14:paraId="172C5DFF" w14:textId="77777777" w:rsidR="00686306" w:rsidRDefault="002920B0">
            <w:pPr>
              <w:widowControl/>
              <w:jc w:val="center"/>
              <w:rPr>
                <w:rFonts w:ascii="宋体" w:hAnsi="宋体" w:cs="宋体"/>
                <w:color w:val="000000"/>
                <w:kern w:val="0"/>
                <w:sz w:val="22"/>
                <w:szCs w:val="22"/>
              </w:rPr>
            </w:pPr>
            <w:r>
              <w:rPr>
                <w:rFonts w:ascii="宋体" w:hAnsi="宋体" w:cs="宋体" w:hint="eastAsia"/>
                <w:color w:val="000000"/>
                <w:kern w:val="0"/>
                <w:sz w:val="22"/>
                <w:szCs w:val="22"/>
              </w:rPr>
              <w:t>(2024年度)</w:t>
            </w:r>
          </w:p>
        </w:tc>
      </w:tr>
      <w:tr w:rsidR="00686306" w14:paraId="2775251D" w14:textId="77777777">
        <w:trPr>
          <w:trHeight w:val="379"/>
        </w:trPr>
        <w:tc>
          <w:tcPr>
            <w:tcW w:w="44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55FBE1" w14:textId="77777777" w:rsidR="00686306" w:rsidRDefault="002920B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4552" w:type="pct"/>
            <w:gridSpan w:val="12"/>
            <w:tcBorders>
              <w:top w:val="single" w:sz="4" w:space="0" w:color="auto"/>
              <w:left w:val="nil"/>
              <w:bottom w:val="single" w:sz="4" w:space="0" w:color="auto"/>
              <w:right w:val="single" w:sz="4" w:space="0" w:color="auto"/>
            </w:tcBorders>
            <w:shd w:val="clear" w:color="auto" w:fill="auto"/>
            <w:vAlign w:val="center"/>
          </w:tcPr>
          <w:p w14:paraId="74ACE25E"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2024年自治区药品监管专项</w:t>
            </w:r>
          </w:p>
        </w:tc>
      </w:tr>
      <w:tr w:rsidR="00686306" w14:paraId="463D73BA" w14:textId="77777777">
        <w:trPr>
          <w:trHeight w:val="379"/>
        </w:trPr>
        <w:tc>
          <w:tcPr>
            <w:tcW w:w="44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1D91D7" w14:textId="77777777" w:rsidR="00686306" w:rsidRDefault="002920B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1999" w:type="pct"/>
            <w:gridSpan w:val="5"/>
            <w:tcBorders>
              <w:top w:val="single" w:sz="4" w:space="0" w:color="auto"/>
              <w:left w:val="nil"/>
              <w:bottom w:val="single" w:sz="4" w:space="0" w:color="auto"/>
              <w:right w:val="single" w:sz="4" w:space="0" w:color="auto"/>
            </w:tcBorders>
            <w:shd w:val="clear" w:color="auto" w:fill="auto"/>
            <w:vAlign w:val="center"/>
          </w:tcPr>
          <w:p w14:paraId="0D70C9D0"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新疆维吾尔自治区药品监督管理局</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3AFAE8D6" w14:textId="77777777" w:rsidR="00686306" w:rsidRDefault="002920B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实施单位</w:t>
            </w:r>
          </w:p>
        </w:tc>
        <w:tc>
          <w:tcPr>
            <w:tcW w:w="2004" w:type="pct"/>
            <w:gridSpan w:val="5"/>
            <w:tcBorders>
              <w:top w:val="single" w:sz="4" w:space="0" w:color="auto"/>
              <w:left w:val="nil"/>
              <w:bottom w:val="single" w:sz="4" w:space="0" w:color="auto"/>
              <w:right w:val="single" w:sz="4" w:space="0" w:color="auto"/>
            </w:tcBorders>
            <w:shd w:val="clear" w:color="auto" w:fill="auto"/>
            <w:vAlign w:val="center"/>
          </w:tcPr>
          <w:p w14:paraId="46C31D07"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新疆维吾尔自治区药品监督管理局</w:t>
            </w:r>
          </w:p>
        </w:tc>
      </w:tr>
      <w:tr w:rsidR="00686306" w14:paraId="2708A525" w14:textId="77777777">
        <w:trPr>
          <w:trHeight w:val="379"/>
        </w:trPr>
        <w:tc>
          <w:tcPr>
            <w:tcW w:w="44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8D8CC6" w14:textId="77777777" w:rsidR="00686306" w:rsidRDefault="002920B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w:t>
            </w:r>
            <w:r>
              <w:rPr>
                <w:rFonts w:ascii="宋体" w:hAnsi="宋体" w:cs="宋体" w:hint="eastAsia"/>
                <w:b/>
                <w:bCs/>
                <w:color w:val="000000"/>
                <w:kern w:val="0"/>
                <w:sz w:val="18"/>
                <w:szCs w:val="18"/>
              </w:rPr>
              <w:br/>
              <w:t>（万元）</w:t>
            </w:r>
          </w:p>
        </w:tc>
        <w:tc>
          <w:tcPr>
            <w:tcW w:w="930" w:type="pct"/>
            <w:gridSpan w:val="2"/>
            <w:tcBorders>
              <w:top w:val="single" w:sz="4" w:space="0" w:color="auto"/>
              <w:left w:val="nil"/>
              <w:bottom w:val="single" w:sz="4" w:space="0" w:color="auto"/>
              <w:right w:val="single" w:sz="4" w:space="0" w:color="auto"/>
            </w:tcBorders>
            <w:shd w:val="clear" w:color="auto" w:fill="auto"/>
            <w:vAlign w:val="center"/>
          </w:tcPr>
          <w:p w14:paraId="575E587A" w14:textId="77777777" w:rsidR="00686306" w:rsidRDefault="002920B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 xml:space="preserve">　</w:t>
            </w:r>
          </w:p>
        </w:tc>
        <w:tc>
          <w:tcPr>
            <w:tcW w:w="375" w:type="pct"/>
            <w:tcBorders>
              <w:top w:val="nil"/>
              <w:left w:val="nil"/>
              <w:bottom w:val="single" w:sz="4" w:space="0" w:color="auto"/>
              <w:right w:val="single" w:sz="4" w:space="0" w:color="auto"/>
            </w:tcBorders>
            <w:shd w:val="clear" w:color="auto" w:fill="auto"/>
            <w:vAlign w:val="center"/>
          </w:tcPr>
          <w:p w14:paraId="59752446" w14:textId="77777777" w:rsidR="00686306" w:rsidRDefault="002920B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694" w:type="pct"/>
            <w:gridSpan w:val="2"/>
            <w:tcBorders>
              <w:top w:val="single" w:sz="4" w:space="0" w:color="auto"/>
              <w:left w:val="nil"/>
              <w:bottom w:val="single" w:sz="4" w:space="0" w:color="auto"/>
              <w:right w:val="single" w:sz="4" w:space="0" w:color="auto"/>
            </w:tcBorders>
            <w:shd w:val="clear" w:color="auto" w:fill="auto"/>
            <w:vAlign w:val="center"/>
          </w:tcPr>
          <w:p w14:paraId="7DFD771B" w14:textId="77777777" w:rsidR="00686306" w:rsidRDefault="002920B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7FCF334D" w14:textId="77777777" w:rsidR="00686306" w:rsidRDefault="002920B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14:paraId="4AF011C6" w14:textId="77777777" w:rsidR="00686306" w:rsidRDefault="002920B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839" w:type="pct"/>
            <w:gridSpan w:val="2"/>
            <w:tcBorders>
              <w:top w:val="single" w:sz="4" w:space="0" w:color="auto"/>
              <w:left w:val="nil"/>
              <w:bottom w:val="single" w:sz="4" w:space="0" w:color="auto"/>
              <w:right w:val="single" w:sz="4" w:space="0" w:color="auto"/>
            </w:tcBorders>
            <w:shd w:val="clear" w:color="auto" w:fill="auto"/>
            <w:vAlign w:val="center"/>
          </w:tcPr>
          <w:p w14:paraId="76E6BC0F" w14:textId="77777777" w:rsidR="00686306" w:rsidRDefault="002920B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611" w:type="pct"/>
            <w:tcBorders>
              <w:top w:val="nil"/>
              <w:left w:val="nil"/>
              <w:bottom w:val="single" w:sz="4" w:space="0" w:color="auto"/>
              <w:right w:val="single" w:sz="4" w:space="0" w:color="auto"/>
            </w:tcBorders>
            <w:shd w:val="clear" w:color="auto" w:fill="auto"/>
            <w:vAlign w:val="center"/>
          </w:tcPr>
          <w:p w14:paraId="0CC97135" w14:textId="77777777" w:rsidR="00686306" w:rsidRDefault="002920B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686306" w14:paraId="778FCC7B" w14:textId="77777777">
        <w:trPr>
          <w:trHeight w:val="379"/>
        </w:trPr>
        <w:tc>
          <w:tcPr>
            <w:tcW w:w="448" w:type="pct"/>
            <w:gridSpan w:val="2"/>
            <w:vMerge/>
            <w:tcBorders>
              <w:top w:val="single" w:sz="4" w:space="0" w:color="auto"/>
              <w:left w:val="single" w:sz="4" w:space="0" w:color="auto"/>
              <w:bottom w:val="single" w:sz="4" w:space="0" w:color="auto"/>
              <w:right w:val="single" w:sz="4" w:space="0" w:color="auto"/>
            </w:tcBorders>
            <w:vAlign w:val="center"/>
          </w:tcPr>
          <w:p w14:paraId="11B43A56" w14:textId="77777777" w:rsidR="00686306" w:rsidRDefault="00686306">
            <w:pPr>
              <w:widowControl/>
              <w:jc w:val="left"/>
              <w:rPr>
                <w:rFonts w:ascii="宋体" w:hAnsi="宋体" w:cs="宋体"/>
                <w:b/>
                <w:bCs/>
                <w:color w:val="000000"/>
                <w:kern w:val="0"/>
                <w:sz w:val="18"/>
                <w:szCs w:val="18"/>
              </w:rPr>
            </w:pPr>
          </w:p>
        </w:tc>
        <w:tc>
          <w:tcPr>
            <w:tcW w:w="930" w:type="pct"/>
            <w:gridSpan w:val="2"/>
            <w:tcBorders>
              <w:top w:val="single" w:sz="4" w:space="0" w:color="auto"/>
              <w:left w:val="nil"/>
              <w:bottom w:val="single" w:sz="4" w:space="0" w:color="auto"/>
              <w:right w:val="single" w:sz="4" w:space="0" w:color="auto"/>
            </w:tcBorders>
            <w:shd w:val="clear" w:color="auto" w:fill="auto"/>
            <w:vAlign w:val="center"/>
          </w:tcPr>
          <w:p w14:paraId="4A2EAA11" w14:textId="77777777" w:rsidR="00686306" w:rsidRDefault="002920B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375" w:type="pct"/>
            <w:tcBorders>
              <w:top w:val="nil"/>
              <w:left w:val="nil"/>
              <w:bottom w:val="single" w:sz="4" w:space="0" w:color="auto"/>
              <w:right w:val="single" w:sz="4" w:space="0" w:color="auto"/>
            </w:tcBorders>
            <w:shd w:val="clear" w:color="auto" w:fill="auto"/>
            <w:vAlign w:val="center"/>
          </w:tcPr>
          <w:p w14:paraId="7B3F2A2F"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237.00</w:t>
            </w:r>
          </w:p>
        </w:tc>
        <w:tc>
          <w:tcPr>
            <w:tcW w:w="694" w:type="pct"/>
            <w:gridSpan w:val="2"/>
            <w:tcBorders>
              <w:top w:val="single" w:sz="4" w:space="0" w:color="auto"/>
              <w:left w:val="nil"/>
              <w:bottom w:val="single" w:sz="4" w:space="0" w:color="auto"/>
              <w:right w:val="single" w:sz="4" w:space="0" w:color="auto"/>
            </w:tcBorders>
            <w:shd w:val="clear" w:color="auto" w:fill="auto"/>
            <w:vAlign w:val="center"/>
          </w:tcPr>
          <w:p w14:paraId="41424F60"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237.00</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27EBEAEC"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237.00</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14:paraId="20A0196E"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10.00</w:t>
            </w:r>
          </w:p>
        </w:tc>
        <w:tc>
          <w:tcPr>
            <w:tcW w:w="839" w:type="pct"/>
            <w:gridSpan w:val="2"/>
            <w:tcBorders>
              <w:top w:val="single" w:sz="4" w:space="0" w:color="auto"/>
              <w:left w:val="nil"/>
              <w:bottom w:val="single" w:sz="4" w:space="0" w:color="auto"/>
              <w:right w:val="single" w:sz="4" w:space="0" w:color="auto"/>
            </w:tcBorders>
            <w:shd w:val="clear" w:color="auto" w:fill="auto"/>
            <w:vAlign w:val="center"/>
          </w:tcPr>
          <w:p w14:paraId="38FC658E"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100.00%</w:t>
            </w:r>
          </w:p>
        </w:tc>
        <w:tc>
          <w:tcPr>
            <w:tcW w:w="611" w:type="pct"/>
            <w:tcBorders>
              <w:top w:val="nil"/>
              <w:left w:val="nil"/>
              <w:bottom w:val="single" w:sz="4" w:space="0" w:color="auto"/>
              <w:right w:val="single" w:sz="4" w:space="0" w:color="auto"/>
            </w:tcBorders>
            <w:shd w:val="clear" w:color="auto" w:fill="auto"/>
            <w:vAlign w:val="center"/>
          </w:tcPr>
          <w:p w14:paraId="45D0D533"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10.00</w:t>
            </w:r>
          </w:p>
        </w:tc>
      </w:tr>
      <w:tr w:rsidR="00686306" w14:paraId="534A47B1" w14:textId="77777777">
        <w:trPr>
          <w:trHeight w:val="379"/>
        </w:trPr>
        <w:tc>
          <w:tcPr>
            <w:tcW w:w="448" w:type="pct"/>
            <w:gridSpan w:val="2"/>
            <w:vMerge/>
            <w:tcBorders>
              <w:top w:val="single" w:sz="4" w:space="0" w:color="auto"/>
              <w:left w:val="single" w:sz="4" w:space="0" w:color="auto"/>
              <w:bottom w:val="single" w:sz="4" w:space="0" w:color="auto"/>
              <w:right w:val="single" w:sz="4" w:space="0" w:color="auto"/>
            </w:tcBorders>
            <w:vAlign w:val="center"/>
          </w:tcPr>
          <w:p w14:paraId="62A48B69" w14:textId="77777777" w:rsidR="00686306" w:rsidRDefault="00686306">
            <w:pPr>
              <w:widowControl/>
              <w:jc w:val="left"/>
              <w:rPr>
                <w:rFonts w:ascii="宋体" w:hAnsi="宋体" w:cs="宋体"/>
                <w:b/>
                <w:bCs/>
                <w:color w:val="000000"/>
                <w:kern w:val="0"/>
                <w:sz w:val="18"/>
                <w:szCs w:val="18"/>
              </w:rPr>
            </w:pPr>
          </w:p>
        </w:tc>
        <w:tc>
          <w:tcPr>
            <w:tcW w:w="930" w:type="pct"/>
            <w:gridSpan w:val="2"/>
            <w:tcBorders>
              <w:top w:val="single" w:sz="4" w:space="0" w:color="auto"/>
              <w:left w:val="nil"/>
              <w:bottom w:val="single" w:sz="4" w:space="0" w:color="auto"/>
              <w:right w:val="single" w:sz="4" w:space="0" w:color="auto"/>
            </w:tcBorders>
            <w:shd w:val="clear" w:color="auto" w:fill="auto"/>
            <w:vAlign w:val="center"/>
          </w:tcPr>
          <w:p w14:paraId="5D851761" w14:textId="77777777" w:rsidR="00686306" w:rsidRDefault="002920B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375" w:type="pct"/>
            <w:tcBorders>
              <w:top w:val="nil"/>
              <w:left w:val="nil"/>
              <w:bottom w:val="single" w:sz="4" w:space="0" w:color="auto"/>
              <w:right w:val="single" w:sz="4" w:space="0" w:color="auto"/>
            </w:tcBorders>
            <w:shd w:val="clear" w:color="auto" w:fill="auto"/>
            <w:vAlign w:val="center"/>
          </w:tcPr>
          <w:p w14:paraId="55DED514"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237.00</w:t>
            </w:r>
          </w:p>
        </w:tc>
        <w:tc>
          <w:tcPr>
            <w:tcW w:w="694" w:type="pct"/>
            <w:gridSpan w:val="2"/>
            <w:tcBorders>
              <w:top w:val="single" w:sz="4" w:space="0" w:color="auto"/>
              <w:left w:val="nil"/>
              <w:bottom w:val="single" w:sz="4" w:space="0" w:color="auto"/>
              <w:right w:val="single" w:sz="4" w:space="0" w:color="auto"/>
            </w:tcBorders>
            <w:shd w:val="clear" w:color="auto" w:fill="auto"/>
            <w:vAlign w:val="center"/>
          </w:tcPr>
          <w:p w14:paraId="60A14F3C"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237.00</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27698B03"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237.00</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14:paraId="1706C03E"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pct"/>
            <w:gridSpan w:val="2"/>
            <w:tcBorders>
              <w:top w:val="single" w:sz="4" w:space="0" w:color="auto"/>
              <w:left w:val="nil"/>
              <w:bottom w:val="single" w:sz="4" w:space="0" w:color="auto"/>
              <w:right w:val="single" w:sz="4" w:space="0" w:color="auto"/>
            </w:tcBorders>
            <w:shd w:val="clear" w:color="auto" w:fill="auto"/>
            <w:vAlign w:val="center"/>
          </w:tcPr>
          <w:p w14:paraId="7909CF4E"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11" w:type="pct"/>
            <w:tcBorders>
              <w:top w:val="nil"/>
              <w:left w:val="nil"/>
              <w:bottom w:val="single" w:sz="4" w:space="0" w:color="auto"/>
              <w:right w:val="single" w:sz="4" w:space="0" w:color="auto"/>
            </w:tcBorders>
            <w:shd w:val="clear" w:color="auto" w:fill="auto"/>
            <w:vAlign w:val="center"/>
          </w:tcPr>
          <w:p w14:paraId="0862D9CD"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686306" w14:paraId="26E7361E" w14:textId="77777777">
        <w:trPr>
          <w:trHeight w:val="379"/>
        </w:trPr>
        <w:tc>
          <w:tcPr>
            <w:tcW w:w="448" w:type="pct"/>
            <w:gridSpan w:val="2"/>
            <w:vMerge/>
            <w:tcBorders>
              <w:top w:val="single" w:sz="4" w:space="0" w:color="auto"/>
              <w:left w:val="single" w:sz="4" w:space="0" w:color="auto"/>
              <w:bottom w:val="single" w:sz="4" w:space="0" w:color="auto"/>
              <w:right w:val="single" w:sz="4" w:space="0" w:color="auto"/>
            </w:tcBorders>
            <w:vAlign w:val="center"/>
          </w:tcPr>
          <w:p w14:paraId="63AD304F" w14:textId="77777777" w:rsidR="00686306" w:rsidRDefault="00686306">
            <w:pPr>
              <w:widowControl/>
              <w:jc w:val="left"/>
              <w:rPr>
                <w:rFonts w:ascii="宋体" w:hAnsi="宋体" w:cs="宋体"/>
                <w:b/>
                <w:bCs/>
                <w:color w:val="000000"/>
                <w:kern w:val="0"/>
                <w:sz w:val="18"/>
                <w:szCs w:val="18"/>
              </w:rPr>
            </w:pPr>
          </w:p>
        </w:tc>
        <w:tc>
          <w:tcPr>
            <w:tcW w:w="930" w:type="pct"/>
            <w:gridSpan w:val="2"/>
            <w:tcBorders>
              <w:top w:val="single" w:sz="4" w:space="0" w:color="auto"/>
              <w:left w:val="nil"/>
              <w:bottom w:val="single" w:sz="4" w:space="0" w:color="auto"/>
              <w:right w:val="single" w:sz="4" w:space="0" w:color="auto"/>
            </w:tcBorders>
            <w:shd w:val="clear" w:color="auto" w:fill="auto"/>
            <w:vAlign w:val="center"/>
          </w:tcPr>
          <w:p w14:paraId="06232CD5" w14:textId="77777777" w:rsidR="00686306" w:rsidRDefault="002920B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 xml:space="preserve">  其他资金</w:t>
            </w:r>
          </w:p>
        </w:tc>
        <w:tc>
          <w:tcPr>
            <w:tcW w:w="375" w:type="pct"/>
            <w:tcBorders>
              <w:top w:val="nil"/>
              <w:left w:val="nil"/>
              <w:bottom w:val="single" w:sz="4" w:space="0" w:color="auto"/>
              <w:right w:val="single" w:sz="4" w:space="0" w:color="auto"/>
            </w:tcBorders>
            <w:shd w:val="clear" w:color="auto" w:fill="auto"/>
            <w:vAlign w:val="center"/>
          </w:tcPr>
          <w:p w14:paraId="0E7B8A99"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0.00</w:t>
            </w:r>
          </w:p>
        </w:tc>
        <w:tc>
          <w:tcPr>
            <w:tcW w:w="694" w:type="pct"/>
            <w:gridSpan w:val="2"/>
            <w:tcBorders>
              <w:top w:val="single" w:sz="4" w:space="0" w:color="auto"/>
              <w:left w:val="nil"/>
              <w:bottom w:val="single" w:sz="4" w:space="0" w:color="auto"/>
              <w:right w:val="single" w:sz="4" w:space="0" w:color="auto"/>
            </w:tcBorders>
            <w:shd w:val="clear" w:color="auto" w:fill="auto"/>
            <w:vAlign w:val="center"/>
          </w:tcPr>
          <w:p w14:paraId="3480D14C"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0.00</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4CEA0F8C"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0.00</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14:paraId="4A635DE0"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pct"/>
            <w:gridSpan w:val="2"/>
            <w:tcBorders>
              <w:top w:val="single" w:sz="4" w:space="0" w:color="auto"/>
              <w:left w:val="nil"/>
              <w:bottom w:val="single" w:sz="4" w:space="0" w:color="auto"/>
              <w:right w:val="single" w:sz="4" w:space="0" w:color="auto"/>
            </w:tcBorders>
            <w:shd w:val="clear" w:color="auto" w:fill="auto"/>
            <w:vAlign w:val="center"/>
          </w:tcPr>
          <w:p w14:paraId="6115496B"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11" w:type="pct"/>
            <w:tcBorders>
              <w:top w:val="nil"/>
              <w:left w:val="nil"/>
              <w:bottom w:val="single" w:sz="4" w:space="0" w:color="auto"/>
              <w:right w:val="single" w:sz="4" w:space="0" w:color="auto"/>
            </w:tcBorders>
            <w:shd w:val="clear" w:color="auto" w:fill="auto"/>
            <w:vAlign w:val="center"/>
          </w:tcPr>
          <w:p w14:paraId="08AE6F0F"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686306" w14:paraId="65D53D53" w14:textId="77777777">
        <w:trPr>
          <w:trHeight w:val="379"/>
        </w:trPr>
        <w:tc>
          <w:tcPr>
            <w:tcW w:w="184" w:type="pct"/>
            <w:vMerge w:val="restart"/>
            <w:tcBorders>
              <w:top w:val="nil"/>
              <w:left w:val="single" w:sz="4" w:space="0" w:color="auto"/>
              <w:bottom w:val="single" w:sz="4" w:space="0" w:color="auto"/>
              <w:right w:val="single" w:sz="4" w:space="0" w:color="auto"/>
            </w:tcBorders>
            <w:shd w:val="clear" w:color="auto" w:fill="auto"/>
            <w:vAlign w:val="center"/>
          </w:tcPr>
          <w:p w14:paraId="0F13E210" w14:textId="77777777" w:rsidR="00686306" w:rsidRDefault="002920B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2262" w:type="pct"/>
            <w:gridSpan w:val="6"/>
            <w:tcBorders>
              <w:top w:val="single" w:sz="4" w:space="0" w:color="auto"/>
              <w:left w:val="nil"/>
              <w:bottom w:val="single" w:sz="4" w:space="0" w:color="auto"/>
              <w:right w:val="single" w:sz="4" w:space="0" w:color="auto"/>
            </w:tcBorders>
            <w:shd w:val="clear" w:color="auto" w:fill="auto"/>
            <w:vAlign w:val="center"/>
          </w:tcPr>
          <w:p w14:paraId="08D42608" w14:textId="77777777" w:rsidR="00686306" w:rsidRDefault="002920B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2553" w:type="pct"/>
            <w:gridSpan w:val="7"/>
            <w:tcBorders>
              <w:top w:val="single" w:sz="4" w:space="0" w:color="auto"/>
              <w:left w:val="nil"/>
              <w:bottom w:val="single" w:sz="4" w:space="0" w:color="auto"/>
              <w:right w:val="single" w:sz="4" w:space="0" w:color="auto"/>
            </w:tcBorders>
            <w:shd w:val="clear" w:color="auto" w:fill="auto"/>
            <w:vAlign w:val="center"/>
          </w:tcPr>
          <w:p w14:paraId="4DC3A672" w14:textId="77777777" w:rsidR="00686306" w:rsidRDefault="002920B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686306" w14:paraId="76514F21" w14:textId="77777777">
        <w:trPr>
          <w:trHeight w:val="1380"/>
        </w:trPr>
        <w:tc>
          <w:tcPr>
            <w:tcW w:w="184" w:type="pct"/>
            <w:vMerge/>
            <w:tcBorders>
              <w:top w:val="nil"/>
              <w:left w:val="single" w:sz="4" w:space="0" w:color="auto"/>
              <w:bottom w:val="single" w:sz="4" w:space="0" w:color="auto"/>
              <w:right w:val="single" w:sz="4" w:space="0" w:color="auto"/>
            </w:tcBorders>
            <w:vAlign w:val="center"/>
          </w:tcPr>
          <w:p w14:paraId="409E9828" w14:textId="77777777" w:rsidR="00686306" w:rsidRDefault="00686306">
            <w:pPr>
              <w:widowControl/>
              <w:jc w:val="left"/>
              <w:rPr>
                <w:rFonts w:ascii="宋体" w:hAnsi="宋体" w:cs="宋体"/>
                <w:b/>
                <w:bCs/>
                <w:color w:val="000000"/>
                <w:kern w:val="0"/>
                <w:sz w:val="18"/>
                <w:szCs w:val="18"/>
              </w:rPr>
            </w:pPr>
          </w:p>
        </w:tc>
        <w:tc>
          <w:tcPr>
            <w:tcW w:w="2262" w:type="pct"/>
            <w:gridSpan w:val="6"/>
            <w:tcBorders>
              <w:top w:val="single" w:sz="4" w:space="0" w:color="auto"/>
              <w:left w:val="nil"/>
              <w:bottom w:val="single" w:sz="4" w:space="0" w:color="auto"/>
              <w:right w:val="single" w:sz="4" w:space="0" w:color="auto"/>
            </w:tcBorders>
            <w:shd w:val="clear" w:color="auto" w:fill="auto"/>
            <w:vAlign w:val="center"/>
          </w:tcPr>
          <w:p w14:paraId="1F400BCD" w14:textId="77777777" w:rsidR="00686306" w:rsidRDefault="002920B0">
            <w:pPr>
              <w:widowControl/>
              <w:jc w:val="left"/>
              <w:rPr>
                <w:rFonts w:ascii="宋体" w:hAnsi="宋体" w:cs="宋体"/>
                <w:color w:val="000000"/>
                <w:kern w:val="0"/>
                <w:sz w:val="18"/>
                <w:szCs w:val="18"/>
              </w:rPr>
            </w:pPr>
            <w:r>
              <w:rPr>
                <w:rFonts w:ascii="宋体" w:hAnsi="宋体" w:cs="宋体" w:hint="eastAsia"/>
                <w:color w:val="000000"/>
                <w:kern w:val="0"/>
                <w:sz w:val="18"/>
                <w:szCs w:val="18"/>
              </w:rPr>
              <w:t>努力提高对全区药品、医疗器械、化妆品的监管能力和监管水平，通过对“两品一械”生产和经营企业监督检查和科普宣传活动，提升公众安全知识水平，降低假冒伪劣“两品一械”制售率，坚决守住全区不发生重大药品安全事故。</w:t>
            </w:r>
          </w:p>
        </w:tc>
        <w:tc>
          <w:tcPr>
            <w:tcW w:w="2553" w:type="pct"/>
            <w:gridSpan w:val="7"/>
            <w:tcBorders>
              <w:top w:val="single" w:sz="4" w:space="0" w:color="auto"/>
              <w:left w:val="nil"/>
              <w:bottom w:val="single" w:sz="4" w:space="0" w:color="auto"/>
              <w:right w:val="single" w:sz="4" w:space="0" w:color="auto"/>
            </w:tcBorders>
            <w:shd w:val="clear" w:color="auto" w:fill="auto"/>
            <w:vAlign w:val="center"/>
          </w:tcPr>
          <w:p w14:paraId="77118612" w14:textId="77777777" w:rsidR="00686306" w:rsidRDefault="002920B0">
            <w:pPr>
              <w:widowControl/>
              <w:jc w:val="left"/>
              <w:rPr>
                <w:rFonts w:ascii="宋体" w:hAnsi="宋体" w:cs="宋体"/>
                <w:color w:val="000000"/>
                <w:kern w:val="0"/>
                <w:sz w:val="18"/>
                <w:szCs w:val="18"/>
              </w:rPr>
            </w:pPr>
            <w:r>
              <w:rPr>
                <w:rFonts w:ascii="宋体" w:hAnsi="宋体" w:cs="宋体" w:hint="eastAsia"/>
                <w:color w:val="000000"/>
                <w:kern w:val="0"/>
                <w:sz w:val="16"/>
                <w:szCs w:val="18"/>
              </w:rPr>
              <w:t>2024年完成目标：药品生产企业监督检查完成31家次；药品经营企业监督检查完成100家次；医疗器械生产、经营企业监督检查完成42家次；化妆品生产企业监督检查完成36家次；举办1次“两品一械”安全宣传活动；“两品一械”监管覆盖率达到90%以上；“两品一械”监管任务按期完成率达到90%以上；药品监管经费控制在144.5万元以内；医疗器械监管经费控制在45万元以内；化妆品监管经费控制在47.5万元以内；减少假冒伪劣“两品一械”制售行为，提升公众掌握“两品一械”科普知识水平；公众对药品安全的满意度达到95.61%。</w:t>
            </w:r>
          </w:p>
        </w:tc>
      </w:tr>
      <w:tr w:rsidR="00686306" w14:paraId="052AEC29" w14:textId="77777777">
        <w:trPr>
          <w:trHeight w:val="312"/>
        </w:trPr>
        <w:tc>
          <w:tcPr>
            <w:tcW w:w="184" w:type="pct"/>
            <w:vMerge w:val="restart"/>
            <w:tcBorders>
              <w:top w:val="nil"/>
              <w:left w:val="single" w:sz="4" w:space="0" w:color="auto"/>
              <w:bottom w:val="single" w:sz="4" w:space="0" w:color="auto"/>
              <w:right w:val="single" w:sz="4" w:space="0" w:color="auto"/>
            </w:tcBorders>
            <w:shd w:val="clear" w:color="auto" w:fill="auto"/>
            <w:vAlign w:val="center"/>
          </w:tcPr>
          <w:p w14:paraId="2855A917"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63" w:type="pct"/>
            <w:vMerge w:val="restart"/>
            <w:tcBorders>
              <w:top w:val="nil"/>
              <w:left w:val="single" w:sz="4" w:space="0" w:color="auto"/>
              <w:bottom w:val="single" w:sz="4" w:space="0" w:color="auto"/>
              <w:right w:val="single" w:sz="4" w:space="0" w:color="auto"/>
            </w:tcBorders>
            <w:shd w:val="clear" w:color="auto" w:fill="auto"/>
            <w:vAlign w:val="center"/>
          </w:tcPr>
          <w:p w14:paraId="794493D2" w14:textId="77777777" w:rsidR="00686306" w:rsidRDefault="002920B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14:paraId="56E7CF88" w14:textId="77777777" w:rsidR="00686306" w:rsidRDefault="002920B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589" w:type="pct"/>
            <w:vMerge w:val="restart"/>
            <w:tcBorders>
              <w:top w:val="nil"/>
              <w:left w:val="single" w:sz="4" w:space="0" w:color="auto"/>
              <w:bottom w:val="single" w:sz="4" w:space="0" w:color="auto"/>
              <w:right w:val="single" w:sz="4" w:space="0" w:color="auto"/>
            </w:tcBorders>
            <w:shd w:val="clear" w:color="auto" w:fill="auto"/>
            <w:vAlign w:val="center"/>
          </w:tcPr>
          <w:p w14:paraId="16117225" w14:textId="77777777" w:rsidR="00686306" w:rsidRDefault="002920B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3654B1D6" w14:textId="77777777" w:rsidR="00686306" w:rsidRDefault="002920B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权重</w:t>
            </w:r>
          </w:p>
        </w:tc>
        <w:tc>
          <w:tcPr>
            <w:tcW w:w="347" w:type="pct"/>
            <w:vMerge w:val="restart"/>
            <w:tcBorders>
              <w:top w:val="nil"/>
              <w:left w:val="single" w:sz="4" w:space="0" w:color="auto"/>
              <w:bottom w:val="single" w:sz="4" w:space="0" w:color="auto"/>
              <w:right w:val="single" w:sz="4" w:space="0" w:color="auto"/>
            </w:tcBorders>
            <w:shd w:val="clear" w:color="auto" w:fill="auto"/>
            <w:vAlign w:val="center"/>
          </w:tcPr>
          <w:p w14:paraId="6A3721A7" w14:textId="77777777" w:rsidR="00686306" w:rsidRDefault="002920B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目标值</w:t>
            </w:r>
          </w:p>
        </w:tc>
        <w:tc>
          <w:tcPr>
            <w:tcW w:w="347" w:type="pct"/>
            <w:vMerge w:val="restart"/>
            <w:tcBorders>
              <w:top w:val="nil"/>
              <w:left w:val="single" w:sz="4" w:space="0" w:color="auto"/>
              <w:bottom w:val="single" w:sz="4" w:space="0" w:color="auto"/>
              <w:right w:val="single" w:sz="4" w:space="0" w:color="auto"/>
            </w:tcBorders>
            <w:shd w:val="clear" w:color="auto" w:fill="auto"/>
            <w:vAlign w:val="center"/>
          </w:tcPr>
          <w:p w14:paraId="6012E55F" w14:textId="77777777" w:rsidR="00686306" w:rsidRDefault="002920B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业绩值</w:t>
            </w:r>
          </w:p>
        </w:tc>
        <w:tc>
          <w:tcPr>
            <w:tcW w:w="286" w:type="pct"/>
            <w:vMerge w:val="restart"/>
            <w:tcBorders>
              <w:top w:val="nil"/>
              <w:left w:val="single" w:sz="4" w:space="0" w:color="auto"/>
              <w:bottom w:val="single" w:sz="4" w:space="0" w:color="auto"/>
              <w:right w:val="single" w:sz="4" w:space="0" w:color="auto"/>
            </w:tcBorders>
            <w:shd w:val="clear" w:color="auto" w:fill="auto"/>
            <w:vAlign w:val="center"/>
          </w:tcPr>
          <w:p w14:paraId="4FF66852" w14:textId="77777777" w:rsidR="00686306" w:rsidRDefault="002920B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完成率</w:t>
            </w:r>
          </w:p>
        </w:tc>
        <w:tc>
          <w:tcPr>
            <w:tcW w:w="263" w:type="pct"/>
            <w:vMerge w:val="restart"/>
            <w:tcBorders>
              <w:top w:val="nil"/>
              <w:left w:val="single" w:sz="4" w:space="0" w:color="auto"/>
              <w:bottom w:val="single" w:sz="4" w:space="0" w:color="auto"/>
              <w:right w:val="single" w:sz="4" w:space="0" w:color="auto"/>
            </w:tcBorders>
            <w:shd w:val="clear" w:color="auto" w:fill="auto"/>
            <w:vAlign w:val="center"/>
          </w:tcPr>
          <w:p w14:paraId="3B0CE077" w14:textId="77777777" w:rsidR="00686306" w:rsidRDefault="002920B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指标得分</w:t>
            </w:r>
          </w:p>
        </w:tc>
        <w:tc>
          <w:tcPr>
            <w:tcW w:w="342" w:type="pct"/>
            <w:vMerge w:val="restart"/>
            <w:tcBorders>
              <w:top w:val="nil"/>
              <w:left w:val="single" w:sz="4" w:space="0" w:color="auto"/>
              <w:bottom w:val="single" w:sz="4" w:space="0" w:color="auto"/>
              <w:right w:val="single" w:sz="4" w:space="0" w:color="auto"/>
            </w:tcBorders>
            <w:shd w:val="clear" w:color="auto" w:fill="auto"/>
            <w:vAlign w:val="center"/>
          </w:tcPr>
          <w:p w14:paraId="780C046D" w14:textId="77777777" w:rsidR="00686306" w:rsidRDefault="002920B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指标值设定依据</w:t>
            </w:r>
          </w:p>
        </w:tc>
        <w:tc>
          <w:tcPr>
            <w:tcW w:w="212" w:type="pct"/>
            <w:vMerge w:val="restart"/>
            <w:tcBorders>
              <w:top w:val="nil"/>
              <w:left w:val="single" w:sz="4" w:space="0" w:color="auto"/>
              <w:bottom w:val="single" w:sz="4" w:space="0" w:color="auto"/>
              <w:right w:val="single" w:sz="4" w:space="0" w:color="auto"/>
            </w:tcBorders>
            <w:shd w:val="clear" w:color="auto" w:fill="auto"/>
            <w:vAlign w:val="center"/>
          </w:tcPr>
          <w:p w14:paraId="0012C994" w14:textId="77777777" w:rsidR="00686306" w:rsidRDefault="002920B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上年完成情况</w:t>
            </w:r>
          </w:p>
        </w:tc>
        <w:tc>
          <w:tcPr>
            <w:tcW w:w="476" w:type="pct"/>
            <w:vMerge w:val="restart"/>
            <w:tcBorders>
              <w:top w:val="nil"/>
              <w:left w:val="single" w:sz="4" w:space="0" w:color="auto"/>
              <w:bottom w:val="single" w:sz="4" w:space="0" w:color="auto"/>
              <w:right w:val="single" w:sz="4" w:space="0" w:color="auto"/>
            </w:tcBorders>
            <w:shd w:val="clear" w:color="auto" w:fill="auto"/>
            <w:vAlign w:val="center"/>
          </w:tcPr>
          <w:p w14:paraId="6BCBEF88" w14:textId="77777777" w:rsidR="00686306" w:rsidRDefault="002920B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赋分规则</w:t>
            </w:r>
          </w:p>
        </w:tc>
        <w:tc>
          <w:tcPr>
            <w:tcW w:w="363" w:type="pct"/>
            <w:vMerge w:val="restart"/>
            <w:tcBorders>
              <w:top w:val="nil"/>
              <w:left w:val="single" w:sz="4" w:space="0" w:color="auto"/>
              <w:bottom w:val="single" w:sz="4" w:space="0" w:color="auto"/>
              <w:right w:val="single" w:sz="4" w:space="0" w:color="auto"/>
            </w:tcBorders>
            <w:shd w:val="clear" w:color="auto" w:fill="auto"/>
            <w:vAlign w:val="center"/>
          </w:tcPr>
          <w:p w14:paraId="09B11A2A" w14:textId="77777777" w:rsidR="00686306" w:rsidRDefault="002920B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佐证资料</w:t>
            </w:r>
          </w:p>
        </w:tc>
        <w:tc>
          <w:tcPr>
            <w:tcW w:w="611" w:type="pct"/>
            <w:vMerge w:val="restart"/>
            <w:tcBorders>
              <w:top w:val="nil"/>
              <w:left w:val="single" w:sz="4" w:space="0" w:color="auto"/>
              <w:bottom w:val="single" w:sz="4" w:space="0" w:color="auto"/>
              <w:right w:val="single" w:sz="4" w:space="0" w:color="auto"/>
            </w:tcBorders>
            <w:shd w:val="clear" w:color="auto" w:fill="auto"/>
            <w:vAlign w:val="center"/>
          </w:tcPr>
          <w:p w14:paraId="6A4571C8" w14:textId="77777777" w:rsidR="00686306" w:rsidRDefault="002920B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686306" w14:paraId="5AE00110" w14:textId="77777777">
        <w:trPr>
          <w:trHeight w:val="312"/>
        </w:trPr>
        <w:tc>
          <w:tcPr>
            <w:tcW w:w="184" w:type="pct"/>
            <w:vMerge/>
            <w:tcBorders>
              <w:top w:val="nil"/>
              <w:left w:val="single" w:sz="4" w:space="0" w:color="auto"/>
              <w:bottom w:val="single" w:sz="4" w:space="0" w:color="auto"/>
              <w:right w:val="single" w:sz="4" w:space="0" w:color="auto"/>
            </w:tcBorders>
            <w:vAlign w:val="center"/>
          </w:tcPr>
          <w:p w14:paraId="5AB2A6F4" w14:textId="77777777" w:rsidR="00686306" w:rsidRDefault="00686306">
            <w:pPr>
              <w:widowControl/>
              <w:jc w:val="left"/>
              <w:rPr>
                <w:rFonts w:ascii="宋体" w:hAnsi="宋体" w:cs="宋体"/>
                <w:color w:val="000000"/>
                <w:kern w:val="0"/>
                <w:sz w:val="18"/>
                <w:szCs w:val="18"/>
              </w:rPr>
            </w:pPr>
          </w:p>
        </w:tc>
        <w:tc>
          <w:tcPr>
            <w:tcW w:w="263" w:type="pct"/>
            <w:vMerge/>
            <w:tcBorders>
              <w:top w:val="nil"/>
              <w:left w:val="single" w:sz="4" w:space="0" w:color="auto"/>
              <w:bottom w:val="single" w:sz="4" w:space="0" w:color="auto"/>
              <w:right w:val="single" w:sz="4" w:space="0" w:color="auto"/>
            </w:tcBorders>
            <w:vAlign w:val="center"/>
          </w:tcPr>
          <w:p w14:paraId="12BBB21D" w14:textId="77777777" w:rsidR="00686306" w:rsidRDefault="00686306">
            <w:pPr>
              <w:widowControl/>
              <w:jc w:val="left"/>
              <w:rPr>
                <w:rFonts w:ascii="宋体" w:hAnsi="宋体" w:cs="宋体"/>
                <w:b/>
                <w:bCs/>
                <w:color w:val="000000"/>
                <w:kern w:val="0"/>
                <w:sz w:val="18"/>
                <w:szCs w:val="18"/>
              </w:rPr>
            </w:pPr>
          </w:p>
        </w:tc>
        <w:tc>
          <w:tcPr>
            <w:tcW w:w="341" w:type="pct"/>
            <w:vMerge/>
            <w:tcBorders>
              <w:top w:val="nil"/>
              <w:left w:val="single" w:sz="4" w:space="0" w:color="auto"/>
              <w:bottom w:val="single" w:sz="4" w:space="0" w:color="auto"/>
              <w:right w:val="single" w:sz="4" w:space="0" w:color="auto"/>
            </w:tcBorders>
            <w:vAlign w:val="center"/>
          </w:tcPr>
          <w:p w14:paraId="45ACC359" w14:textId="77777777" w:rsidR="00686306" w:rsidRDefault="00686306">
            <w:pPr>
              <w:widowControl/>
              <w:jc w:val="left"/>
              <w:rPr>
                <w:rFonts w:ascii="宋体" w:hAnsi="宋体" w:cs="宋体"/>
                <w:b/>
                <w:bCs/>
                <w:color w:val="000000"/>
                <w:kern w:val="0"/>
                <w:sz w:val="18"/>
                <w:szCs w:val="18"/>
              </w:rPr>
            </w:pPr>
          </w:p>
        </w:tc>
        <w:tc>
          <w:tcPr>
            <w:tcW w:w="589" w:type="pct"/>
            <w:vMerge/>
            <w:tcBorders>
              <w:top w:val="nil"/>
              <w:left w:val="single" w:sz="4" w:space="0" w:color="auto"/>
              <w:bottom w:val="single" w:sz="4" w:space="0" w:color="auto"/>
              <w:right w:val="single" w:sz="4" w:space="0" w:color="auto"/>
            </w:tcBorders>
            <w:vAlign w:val="center"/>
          </w:tcPr>
          <w:p w14:paraId="0FCF0BBF" w14:textId="77777777" w:rsidR="00686306" w:rsidRDefault="00686306">
            <w:pPr>
              <w:widowControl/>
              <w:jc w:val="left"/>
              <w:rPr>
                <w:rFonts w:ascii="宋体" w:hAnsi="宋体" w:cs="宋体"/>
                <w:b/>
                <w:bCs/>
                <w:color w:val="000000"/>
                <w:kern w:val="0"/>
                <w:sz w:val="18"/>
                <w:szCs w:val="18"/>
              </w:rPr>
            </w:pPr>
          </w:p>
        </w:tc>
        <w:tc>
          <w:tcPr>
            <w:tcW w:w="375" w:type="pct"/>
            <w:vMerge/>
            <w:tcBorders>
              <w:top w:val="nil"/>
              <w:left w:val="single" w:sz="4" w:space="0" w:color="auto"/>
              <w:bottom w:val="single" w:sz="4" w:space="0" w:color="auto"/>
              <w:right w:val="single" w:sz="4" w:space="0" w:color="auto"/>
            </w:tcBorders>
            <w:vAlign w:val="center"/>
          </w:tcPr>
          <w:p w14:paraId="15024CC5" w14:textId="77777777" w:rsidR="00686306" w:rsidRDefault="00686306">
            <w:pPr>
              <w:widowControl/>
              <w:jc w:val="left"/>
              <w:rPr>
                <w:rFonts w:ascii="宋体" w:hAnsi="宋体" w:cs="宋体"/>
                <w:b/>
                <w:bCs/>
                <w:color w:val="000000"/>
                <w:kern w:val="0"/>
                <w:sz w:val="18"/>
                <w:szCs w:val="18"/>
              </w:rPr>
            </w:pPr>
          </w:p>
        </w:tc>
        <w:tc>
          <w:tcPr>
            <w:tcW w:w="347" w:type="pct"/>
            <w:vMerge/>
            <w:tcBorders>
              <w:top w:val="nil"/>
              <w:left w:val="single" w:sz="4" w:space="0" w:color="auto"/>
              <w:bottom w:val="single" w:sz="4" w:space="0" w:color="auto"/>
              <w:right w:val="single" w:sz="4" w:space="0" w:color="auto"/>
            </w:tcBorders>
            <w:vAlign w:val="center"/>
          </w:tcPr>
          <w:p w14:paraId="1447E5C1" w14:textId="77777777" w:rsidR="00686306" w:rsidRDefault="00686306">
            <w:pPr>
              <w:widowControl/>
              <w:jc w:val="left"/>
              <w:rPr>
                <w:rFonts w:ascii="宋体" w:hAnsi="宋体" w:cs="宋体"/>
                <w:b/>
                <w:bCs/>
                <w:color w:val="000000"/>
                <w:kern w:val="0"/>
                <w:sz w:val="18"/>
                <w:szCs w:val="18"/>
              </w:rPr>
            </w:pPr>
          </w:p>
        </w:tc>
        <w:tc>
          <w:tcPr>
            <w:tcW w:w="347" w:type="pct"/>
            <w:vMerge/>
            <w:tcBorders>
              <w:top w:val="nil"/>
              <w:left w:val="single" w:sz="4" w:space="0" w:color="auto"/>
              <w:bottom w:val="single" w:sz="4" w:space="0" w:color="auto"/>
              <w:right w:val="single" w:sz="4" w:space="0" w:color="auto"/>
            </w:tcBorders>
            <w:vAlign w:val="center"/>
          </w:tcPr>
          <w:p w14:paraId="2545DBD5" w14:textId="77777777" w:rsidR="00686306" w:rsidRDefault="00686306">
            <w:pPr>
              <w:widowControl/>
              <w:jc w:val="left"/>
              <w:rPr>
                <w:rFonts w:ascii="宋体" w:hAnsi="宋体" w:cs="宋体"/>
                <w:b/>
                <w:bCs/>
                <w:color w:val="000000"/>
                <w:kern w:val="0"/>
                <w:sz w:val="18"/>
                <w:szCs w:val="18"/>
              </w:rPr>
            </w:pPr>
          </w:p>
        </w:tc>
        <w:tc>
          <w:tcPr>
            <w:tcW w:w="286" w:type="pct"/>
            <w:vMerge/>
            <w:tcBorders>
              <w:top w:val="nil"/>
              <w:left w:val="single" w:sz="4" w:space="0" w:color="auto"/>
              <w:bottom w:val="single" w:sz="4" w:space="0" w:color="auto"/>
              <w:right w:val="single" w:sz="4" w:space="0" w:color="auto"/>
            </w:tcBorders>
            <w:vAlign w:val="center"/>
          </w:tcPr>
          <w:p w14:paraId="040F2F22" w14:textId="77777777" w:rsidR="00686306" w:rsidRDefault="00686306">
            <w:pPr>
              <w:widowControl/>
              <w:jc w:val="left"/>
              <w:rPr>
                <w:rFonts w:ascii="宋体" w:hAnsi="宋体" w:cs="宋体"/>
                <w:b/>
                <w:bCs/>
                <w:color w:val="000000"/>
                <w:kern w:val="0"/>
                <w:sz w:val="18"/>
                <w:szCs w:val="18"/>
              </w:rPr>
            </w:pPr>
          </w:p>
        </w:tc>
        <w:tc>
          <w:tcPr>
            <w:tcW w:w="263" w:type="pct"/>
            <w:vMerge/>
            <w:tcBorders>
              <w:top w:val="nil"/>
              <w:left w:val="single" w:sz="4" w:space="0" w:color="auto"/>
              <w:bottom w:val="single" w:sz="4" w:space="0" w:color="auto"/>
              <w:right w:val="single" w:sz="4" w:space="0" w:color="auto"/>
            </w:tcBorders>
            <w:vAlign w:val="center"/>
          </w:tcPr>
          <w:p w14:paraId="558FDA08" w14:textId="77777777" w:rsidR="00686306" w:rsidRDefault="00686306">
            <w:pPr>
              <w:widowControl/>
              <w:jc w:val="left"/>
              <w:rPr>
                <w:rFonts w:ascii="宋体" w:hAnsi="宋体" w:cs="宋体"/>
                <w:b/>
                <w:bCs/>
                <w:color w:val="000000"/>
                <w:kern w:val="0"/>
                <w:sz w:val="18"/>
                <w:szCs w:val="18"/>
              </w:rPr>
            </w:pPr>
          </w:p>
        </w:tc>
        <w:tc>
          <w:tcPr>
            <w:tcW w:w="342" w:type="pct"/>
            <w:vMerge/>
            <w:tcBorders>
              <w:top w:val="nil"/>
              <w:left w:val="single" w:sz="4" w:space="0" w:color="auto"/>
              <w:bottom w:val="single" w:sz="4" w:space="0" w:color="auto"/>
              <w:right w:val="single" w:sz="4" w:space="0" w:color="auto"/>
            </w:tcBorders>
            <w:vAlign w:val="center"/>
          </w:tcPr>
          <w:p w14:paraId="0AAC44F8" w14:textId="77777777" w:rsidR="00686306" w:rsidRDefault="00686306">
            <w:pPr>
              <w:widowControl/>
              <w:jc w:val="left"/>
              <w:rPr>
                <w:rFonts w:ascii="宋体" w:hAnsi="宋体" w:cs="宋体"/>
                <w:b/>
                <w:bCs/>
                <w:color w:val="000000"/>
                <w:kern w:val="0"/>
                <w:sz w:val="18"/>
                <w:szCs w:val="18"/>
              </w:rPr>
            </w:pPr>
          </w:p>
        </w:tc>
        <w:tc>
          <w:tcPr>
            <w:tcW w:w="212" w:type="pct"/>
            <w:vMerge/>
            <w:tcBorders>
              <w:top w:val="nil"/>
              <w:left w:val="single" w:sz="4" w:space="0" w:color="auto"/>
              <w:bottom w:val="single" w:sz="4" w:space="0" w:color="auto"/>
              <w:right w:val="single" w:sz="4" w:space="0" w:color="auto"/>
            </w:tcBorders>
            <w:vAlign w:val="center"/>
          </w:tcPr>
          <w:p w14:paraId="0DDE8C54" w14:textId="77777777" w:rsidR="00686306" w:rsidRDefault="00686306">
            <w:pPr>
              <w:widowControl/>
              <w:jc w:val="left"/>
              <w:rPr>
                <w:rFonts w:ascii="宋体" w:hAnsi="宋体" w:cs="宋体"/>
                <w:b/>
                <w:bCs/>
                <w:color w:val="000000"/>
                <w:kern w:val="0"/>
                <w:sz w:val="18"/>
                <w:szCs w:val="18"/>
              </w:rPr>
            </w:pPr>
          </w:p>
        </w:tc>
        <w:tc>
          <w:tcPr>
            <w:tcW w:w="476" w:type="pct"/>
            <w:vMerge/>
            <w:tcBorders>
              <w:top w:val="nil"/>
              <w:left w:val="single" w:sz="4" w:space="0" w:color="auto"/>
              <w:bottom w:val="single" w:sz="4" w:space="0" w:color="auto"/>
              <w:right w:val="single" w:sz="4" w:space="0" w:color="auto"/>
            </w:tcBorders>
            <w:vAlign w:val="center"/>
          </w:tcPr>
          <w:p w14:paraId="2DBA28C4" w14:textId="77777777" w:rsidR="00686306" w:rsidRDefault="00686306">
            <w:pPr>
              <w:widowControl/>
              <w:jc w:val="left"/>
              <w:rPr>
                <w:rFonts w:ascii="宋体" w:hAnsi="宋体" w:cs="宋体"/>
                <w:b/>
                <w:bCs/>
                <w:color w:val="000000"/>
                <w:kern w:val="0"/>
                <w:sz w:val="18"/>
                <w:szCs w:val="18"/>
              </w:rPr>
            </w:pPr>
          </w:p>
        </w:tc>
        <w:tc>
          <w:tcPr>
            <w:tcW w:w="363" w:type="pct"/>
            <w:vMerge/>
            <w:tcBorders>
              <w:top w:val="nil"/>
              <w:left w:val="single" w:sz="4" w:space="0" w:color="auto"/>
              <w:bottom w:val="single" w:sz="4" w:space="0" w:color="auto"/>
              <w:right w:val="single" w:sz="4" w:space="0" w:color="auto"/>
            </w:tcBorders>
            <w:vAlign w:val="center"/>
          </w:tcPr>
          <w:p w14:paraId="59BAAE29" w14:textId="77777777" w:rsidR="00686306" w:rsidRDefault="00686306">
            <w:pPr>
              <w:widowControl/>
              <w:jc w:val="left"/>
              <w:rPr>
                <w:rFonts w:ascii="宋体" w:hAnsi="宋体" w:cs="宋体"/>
                <w:b/>
                <w:bCs/>
                <w:color w:val="000000"/>
                <w:kern w:val="0"/>
                <w:sz w:val="18"/>
                <w:szCs w:val="18"/>
              </w:rPr>
            </w:pPr>
          </w:p>
        </w:tc>
        <w:tc>
          <w:tcPr>
            <w:tcW w:w="611" w:type="pct"/>
            <w:vMerge/>
            <w:tcBorders>
              <w:top w:val="nil"/>
              <w:left w:val="single" w:sz="4" w:space="0" w:color="auto"/>
              <w:bottom w:val="single" w:sz="4" w:space="0" w:color="auto"/>
              <w:right w:val="single" w:sz="4" w:space="0" w:color="auto"/>
            </w:tcBorders>
            <w:vAlign w:val="center"/>
          </w:tcPr>
          <w:p w14:paraId="69B83541" w14:textId="77777777" w:rsidR="00686306" w:rsidRDefault="00686306">
            <w:pPr>
              <w:widowControl/>
              <w:jc w:val="left"/>
              <w:rPr>
                <w:rFonts w:ascii="宋体" w:hAnsi="宋体" w:cs="宋体"/>
                <w:b/>
                <w:bCs/>
                <w:color w:val="000000"/>
                <w:kern w:val="0"/>
                <w:sz w:val="18"/>
                <w:szCs w:val="18"/>
              </w:rPr>
            </w:pPr>
          </w:p>
        </w:tc>
      </w:tr>
      <w:tr w:rsidR="00686306" w14:paraId="04DB3446" w14:textId="77777777">
        <w:trPr>
          <w:trHeight w:val="379"/>
        </w:trPr>
        <w:tc>
          <w:tcPr>
            <w:tcW w:w="184" w:type="pct"/>
            <w:vMerge w:val="restart"/>
            <w:tcBorders>
              <w:top w:val="nil"/>
              <w:left w:val="single" w:sz="4" w:space="0" w:color="auto"/>
              <w:bottom w:val="single" w:sz="4" w:space="0" w:color="auto"/>
              <w:right w:val="single" w:sz="4" w:space="0" w:color="auto"/>
            </w:tcBorders>
            <w:shd w:val="clear" w:color="auto" w:fill="auto"/>
            <w:vAlign w:val="center"/>
          </w:tcPr>
          <w:p w14:paraId="5E95A5B7" w14:textId="77777777" w:rsidR="00686306" w:rsidRDefault="002920B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年度绩</w:t>
            </w:r>
            <w:r>
              <w:rPr>
                <w:rFonts w:ascii="宋体" w:hAnsi="宋体" w:cs="宋体" w:hint="eastAsia"/>
                <w:b/>
                <w:bCs/>
                <w:color w:val="000000"/>
                <w:kern w:val="0"/>
                <w:sz w:val="18"/>
                <w:szCs w:val="18"/>
              </w:rPr>
              <w:lastRenderedPageBreak/>
              <w:t>效指标完成情况</w:t>
            </w:r>
          </w:p>
        </w:tc>
        <w:tc>
          <w:tcPr>
            <w:tcW w:w="263" w:type="pct"/>
            <w:vMerge w:val="restart"/>
            <w:tcBorders>
              <w:top w:val="nil"/>
              <w:left w:val="single" w:sz="4" w:space="0" w:color="auto"/>
              <w:bottom w:val="single" w:sz="4" w:space="0" w:color="auto"/>
              <w:right w:val="single" w:sz="4" w:space="0" w:color="auto"/>
            </w:tcBorders>
            <w:shd w:val="clear" w:color="auto" w:fill="auto"/>
            <w:vAlign w:val="center"/>
          </w:tcPr>
          <w:p w14:paraId="2E0354B1"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产出指标</w:t>
            </w:r>
          </w:p>
        </w:tc>
        <w:tc>
          <w:tcPr>
            <w:tcW w:w="341" w:type="pct"/>
            <w:tcBorders>
              <w:top w:val="nil"/>
              <w:left w:val="nil"/>
              <w:bottom w:val="single" w:sz="4" w:space="0" w:color="auto"/>
              <w:right w:val="single" w:sz="4" w:space="0" w:color="auto"/>
            </w:tcBorders>
            <w:shd w:val="clear" w:color="auto" w:fill="auto"/>
            <w:vAlign w:val="center"/>
          </w:tcPr>
          <w:p w14:paraId="50D4E3C4"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数量指标</w:t>
            </w:r>
          </w:p>
        </w:tc>
        <w:tc>
          <w:tcPr>
            <w:tcW w:w="589" w:type="pct"/>
            <w:tcBorders>
              <w:top w:val="nil"/>
              <w:left w:val="nil"/>
              <w:bottom w:val="single" w:sz="4" w:space="0" w:color="auto"/>
              <w:right w:val="single" w:sz="4" w:space="0" w:color="auto"/>
            </w:tcBorders>
            <w:shd w:val="clear" w:color="auto" w:fill="auto"/>
            <w:vAlign w:val="center"/>
          </w:tcPr>
          <w:p w14:paraId="1232AB66" w14:textId="77777777" w:rsidR="00686306" w:rsidRDefault="002920B0">
            <w:pPr>
              <w:widowControl/>
              <w:jc w:val="left"/>
              <w:rPr>
                <w:rFonts w:ascii="宋体" w:hAnsi="宋体" w:cs="宋体"/>
                <w:color w:val="000000"/>
                <w:kern w:val="0"/>
                <w:sz w:val="18"/>
                <w:szCs w:val="18"/>
              </w:rPr>
            </w:pPr>
            <w:r>
              <w:rPr>
                <w:rFonts w:ascii="宋体" w:hAnsi="宋体" w:cs="宋体" w:hint="eastAsia"/>
                <w:color w:val="000000"/>
                <w:kern w:val="0"/>
                <w:sz w:val="18"/>
                <w:szCs w:val="18"/>
              </w:rPr>
              <w:t>药品生产企业监督检查家次</w:t>
            </w:r>
          </w:p>
        </w:tc>
        <w:tc>
          <w:tcPr>
            <w:tcW w:w="375" w:type="pct"/>
            <w:tcBorders>
              <w:top w:val="nil"/>
              <w:left w:val="nil"/>
              <w:bottom w:val="single" w:sz="4" w:space="0" w:color="auto"/>
              <w:right w:val="single" w:sz="4" w:space="0" w:color="auto"/>
            </w:tcBorders>
            <w:shd w:val="clear" w:color="auto" w:fill="auto"/>
            <w:vAlign w:val="center"/>
          </w:tcPr>
          <w:p w14:paraId="3CE62FB0"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347" w:type="pct"/>
            <w:tcBorders>
              <w:top w:val="nil"/>
              <w:left w:val="nil"/>
              <w:bottom w:val="single" w:sz="4" w:space="0" w:color="auto"/>
              <w:right w:val="single" w:sz="4" w:space="0" w:color="auto"/>
            </w:tcBorders>
            <w:shd w:val="clear" w:color="auto" w:fill="auto"/>
            <w:vAlign w:val="center"/>
          </w:tcPr>
          <w:p w14:paraId="65C03F4A"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&gt;=31家次</w:t>
            </w:r>
          </w:p>
        </w:tc>
        <w:tc>
          <w:tcPr>
            <w:tcW w:w="347" w:type="pct"/>
            <w:tcBorders>
              <w:top w:val="nil"/>
              <w:left w:val="nil"/>
              <w:bottom w:val="single" w:sz="4" w:space="0" w:color="auto"/>
              <w:right w:val="single" w:sz="4" w:space="0" w:color="auto"/>
            </w:tcBorders>
            <w:shd w:val="clear" w:color="auto" w:fill="auto"/>
            <w:vAlign w:val="center"/>
          </w:tcPr>
          <w:p w14:paraId="1B48D73F"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=31家次</w:t>
            </w:r>
          </w:p>
        </w:tc>
        <w:tc>
          <w:tcPr>
            <w:tcW w:w="286" w:type="pct"/>
            <w:tcBorders>
              <w:top w:val="nil"/>
              <w:left w:val="nil"/>
              <w:bottom w:val="single" w:sz="4" w:space="0" w:color="auto"/>
              <w:right w:val="single" w:sz="4" w:space="0" w:color="auto"/>
            </w:tcBorders>
            <w:shd w:val="clear" w:color="auto" w:fill="auto"/>
            <w:vAlign w:val="center"/>
          </w:tcPr>
          <w:p w14:paraId="54764BCD"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263" w:type="pct"/>
            <w:tcBorders>
              <w:top w:val="nil"/>
              <w:left w:val="nil"/>
              <w:bottom w:val="single" w:sz="4" w:space="0" w:color="auto"/>
              <w:right w:val="single" w:sz="4" w:space="0" w:color="auto"/>
            </w:tcBorders>
            <w:shd w:val="clear" w:color="auto" w:fill="auto"/>
            <w:vAlign w:val="center"/>
          </w:tcPr>
          <w:p w14:paraId="5946CEFD"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342" w:type="pct"/>
            <w:tcBorders>
              <w:top w:val="nil"/>
              <w:left w:val="nil"/>
              <w:bottom w:val="single" w:sz="4" w:space="0" w:color="auto"/>
              <w:right w:val="single" w:sz="4" w:space="0" w:color="auto"/>
            </w:tcBorders>
            <w:shd w:val="clear" w:color="auto" w:fill="auto"/>
            <w:vAlign w:val="center"/>
          </w:tcPr>
          <w:p w14:paraId="0C7F9FBF"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计划标准</w:t>
            </w:r>
          </w:p>
        </w:tc>
        <w:tc>
          <w:tcPr>
            <w:tcW w:w="212" w:type="pct"/>
            <w:tcBorders>
              <w:top w:val="nil"/>
              <w:left w:val="nil"/>
              <w:bottom w:val="single" w:sz="4" w:space="0" w:color="auto"/>
              <w:right w:val="single" w:sz="4" w:space="0" w:color="auto"/>
            </w:tcBorders>
            <w:shd w:val="clear" w:color="auto" w:fill="auto"/>
            <w:vAlign w:val="center"/>
          </w:tcPr>
          <w:p w14:paraId="17202214"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6" w:type="pct"/>
            <w:tcBorders>
              <w:top w:val="nil"/>
              <w:left w:val="nil"/>
              <w:bottom w:val="single" w:sz="4" w:space="0" w:color="auto"/>
              <w:right w:val="single" w:sz="4" w:space="0" w:color="auto"/>
            </w:tcBorders>
            <w:shd w:val="clear" w:color="auto" w:fill="auto"/>
            <w:vAlign w:val="center"/>
          </w:tcPr>
          <w:p w14:paraId="46C81BE0"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按照完成比例赋分</w:t>
            </w:r>
          </w:p>
        </w:tc>
        <w:tc>
          <w:tcPr>
            <w:tcW w:w="363" w:type="pct"/>
            <w:tcBorders>
              <w:top w:val="nil"/>
              <w:left w:val="nil"/>
              <w:bottom w:val="single" w:sz="4" w:space="0" w:color="auto"/>
              <w:right w:val="single" w:sz="4" w:space="0" w:color="auto"/>
            </w:tcBorders>
            <w:shd w:val="clear" w:color="auto" w:fill="auto"/>
            <w:vAlign w:val="center"/>
          </w:tcPr>
          <w:p w14:paraId="05E24C93"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工作资料</w:t>
            </w:r>
          </w:p>
        </w:tc>
        <w:tc>
          <w:tcPr>
            <w:tcW w:w="611" w:type="pct"/>
            <w:tcBorders>
              <w:top w:val="nil"/>
              <w:left w:val="nil"/>
              <w:bottom w:val="single" w:sz="4" w:space="0" w:color="auto"/>
              <w:right w:val="single" w:sz="4" w:space="0" w:color="auto"/>
            </w:tcBorders>
            <w:shd w:val="clear" w:color="auto" w:fill="auto"/>
            <w:vAlign w:val="center"/>
          </w:tcPr>
          <w:p w14:paraId="55A061F7"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686306" w14:paraId="779E19B1" w14:textId="77777777">
        <w:trPr>
          <w:trHeight w:val="379"/>
        </w:trPr>
        <w:tc>
          <w:tcPr>
            <w:tcW w:w="184" w:type="pct"/>
            <w:vMerge/>
            <w:tcBorders>
              <w:top w:val="nil"/>
              <w:left w:val="single" w:sz="4" w:space="0" w:color="auto"/>
              <w:bottom w:val="single" w:sz="4" w:space="0" w:color="auto"/>
              <w:right w:val="single" w:sz="4" w:space="0" w:color="auto"/>
            </w:tcBorders>
            <w:vAlign w:val="center"/>
          </w:tcPr>
          <w:p w14:paraId="6871185A" w14:textId="77777777" w:rsidR="00686306" w:rsidRDefault="00686306">
            <w:pPr>
              <w:widowControl/>
              <w:jc w:val="left"/>
              <w:rPr>
                <w:rFonts w:ascii="宋体" w:hAnsi="宋体" w:cs="宋体"/>
                <w:b/>
                <w:bCs/>
                <w:color w:val="000000"/>
                <w:kern w:val="0"/>
                <w:sz w:val="18"/>
                <w:szCs w:val="18"/>
              </w:rPr>
            </w:pPr>
          </w:p>
        </w:tc>
        <w:tc>
          <w:tcPr>
            <w:tcW w:w="263" w:type="pct"/>
            <w:vMerge/>
            <w:tcBorders>
              <w:top w:val="nil"/>
              <w:left w:val="single" w:sz="4" w:space="0" w:color="auto"/>
              <w:bottom w:val="single" w:sz="4" w:space="0" w:color="auto"/>
              <w:right w:val="single" w:sz="4" w:space="0" w:color="auto"/>
            </w:tcBorders>
            <w:vAlign w:val="center"/>
          </w:tcPr>
          <w:p w14:paraId="55C01401" w14:textId="77777777" w:rsidR="00686306" w:rsidRDefault="00686306">
            <w:pPr>
              <w:widowControl/>
              <w:jc w:val="left"/>
              <w:rPr>
                <w:rFonts w:ascii="宋体" w:hAnsi="宋体" w:cs="宋体"/>
                <w:color w:val="000000"/>
                <w:kern w:val="0"/>
                <w:sz w:val="18"/>
                <w:szCs w:val="18"/>
              </w:rPr>
            </w:pPr>
          </w:p>
        </w:tc>
        <w:tc>
          <w:tcPr>
            <w:tcW w:w="341" w:type="pct"/>
            <w:tcBorders>
              <w:top w:val="nil"/>
              <w:left w:val="nil"/>
              <w:bottom w:val="single" w:sz="4" w:space="0" w:color="auto"/>
              <w:right w:val="single" w:sz="4" w:space="0" w:color="auto"/>
            </w:tcBorders>
            <w:shd w:val="clear" w:color="auto" w:fill="auto"/>
            <w:vAlign w:val="center"/>
          </w:tcPr>
          <w:p w14:paraId="44CC4600"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数量指标</w:t>
            </w:r>
          </w:p>
        </w:tc>
        <w:tc>
          <w:tcPr>
            <w:tcW w:w="589" w:type="pct"/>
            <w:tcBorders>
              <w:top w:val="nil"/>
              <w:left w:val="nil"/>
              <w:bottom w:val="single" w:sz="4" w:space="0" w:color="auto"/>
              <w:right w:val="single" w:sz="4" w:space="0" w:color="auto"/>
            </w:tcBorders>
            <w:shd w:val="clear" w:color="auto" w:fill="auto"/>
            <w:vAlign w:val="center"/>
          </w:tcPr>
          <w:p w14:paraId="6BA64D75" w14:textId="77777777" w:rsidR="00686306" w:rsidRDefault="002920B0">
            <w:pPr>
              <w:widowControl/>
              <w:jc w:val="left"/>
              <w:rPr>
                <w:rFonts w:ascii="宋体" w:hAnsi="宋体" w:cs="宋体"/>
                <w:color w:val="000000"/>
                <w:kern w:val="0"/>
                <w:sz w:val="18"/>
                <w:szCs w:val="18"/>
              </w:rPr>
            </w:pPr>
            <w:r>
              <w:rPr>
                <w:rFonts w:ascii="宋体" w:hAnsi="宋体" w:cs="宋体" w:hint="eastAsia"/>
                <w:color w:val="000000"/>
                <w:kern w:val="0"/>
                <w:sz w:val="18"/>
                <w:szCs w:val="18"/>
              </w:rPr>
              <w:t>药品经营企业监督</w:t>
            </w:r>
            <w:r>
              <w:rPr>
                <w:rFonts w:ascii="宋体" w:hAnsi="宋体" w:cs="宋体" w:hint="eastAsia"/>
                <w:color w:val="000000"/>
                <w:kern w:val="0"/>
                <w:sz w:val="18"/>
                <w:szCs w:val="18"/>
              </w:rPr>
              <w:lastRenderedPageBreak/>
              <w:t>检查家次</w:t>
            </w:r>
          </w:p>
        </w:tc>
        <w:tc>
          <w:tcPr>
            <w:tcW w:w="375" w:type="pct"/>
            <w:tcBorders>
              <w:top w:val="nil"/>
              <w:left w:val="nil"/>
              <w:bottom w:val="single" w:sz="4" w:space="0" w:color="auto"/>
              <w:right w:val="single" w:sz="4" w:space="0" w:color="auto"/>
            </w:tcBorders>
            <w:shd w:val="clear" w:color="auto" w:fill="auto"/>
            <w:vAlign w:val="center"/>
          </w:tcPr>
          <w:p w14:paraId="65F66B13"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6</w:t>
            </w:r>
          </w:p>
        </w:tc>
        <w:tc>
          <w:tcPr>
            <w:tcW w:w="347" w:type="pct"/>
            <w:tcBorders>
              <w:top w:val="nil"/>
              <w:left w:val="nil"/>
              <w:bottom w:val="single" w:sz="4" w:space="0" w:color="auto"/>
              <w:right w:val="single" w:sz="4" w:space="0" w:color="auto"/>
            </w:tcBorders>
            <w:shd w:val="clear" w:color="auto" w:fill="auto"/>
            <w:vAlign w:val="center"/>
          </w:tcPr>
          <w:p w14:paraId="3976B58F"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&gt;=100家</w:t>
            </w:r>
            <w:r>
              <w:rPr>
                <w:rFonts w:ascii="宋体" w:hAnsi="宋体" w:cs="宋体" w:hint="eastAsia"/>
                <w:color w:val="000000"/>
                <w:kern w:val="0"/>
                <w:sz w:val="18"/>
                <w:szCs w:val="18"/>
              </w:rPr>
              <w:lastRenderedPageBreak/>
              <w:t>次</w:t>
            </w:r>
          </w:p>
        </w:tc>
        <w:tc>
          <w:tcPr>
            <w:tcW w:w="347" w:type="pct"/>
            <w:tcBorders>
              <w:top w:val="nil"/>
              <w:left w:val="nil"/>
              <w:bottom w:val="single" w:sz="4" w:space="0" w:color="auto"/>
              <w:right w:val="single" w:sz="4" w:space="0" w:color="auto"/>
            </w:tcBorders>
            <w:shd w:val="clear" w:color="auto" w:fill="auto"/>
            <w:vAlign w:val="center"/>
          </w:tcPr>
          <w:p w14:paraId="1A1FF9E1"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=100家次</w:t>
            </w:r>
          </w:p>
        </w:tc>
        <w:tc>
          <w:tcPr>
            <w:tcW w:w="286" w:type="pct"/>
            <w:tcBorders>
              <w:top w:val="nil"/>
              <w:left w:val="nil"/>
              <w:bottom w:val="single" w:sz="4" w:space="0" w:color="auto"/>
              <w:right w:val="single" w:sz="4" w:space="0" w:color="auto"/>
            </w:tcBorders>
            <w:shd w:val="clear" w:color="auto" w:fill="auto"/>
            <w:vAlign w:val="center"/>
          </w:tcPr>
          <w:p w14:paraId="57C1F8CA"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263" w:type="pct"/>
            <w:tcBorders>
              <w:top w:val="nil"/>
              <w:left w:val="nil"/>
              <w:bottom w:val="single" w:sz="4" w:space="0" w:color="auto"/>
              <w:right w:val="single" w:sz="4" w:space="0" w:color="auto"/>
            </w:tcBorders>
            <w:shd w:val="clear" w:color="auto" w:fill="auto"/>
            <w:vAlign w:val="center"/>
          </w:tcPr>
          <w:p w14:paraId="4772453C"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342" w:type="pct"/>
            <w:tcBorders>
              <w:top w:val="nil"/>
              <w:left w:val="nil"/>
              <w:bottom w:val="single" w:sz="4" w:space="0" w:color="auto"/>
              <w:right w:val="single" w:sz="4" w:space="0" w:color="auto"/>
            </w:tcBorders>
            <w:shd w:val="clear" w:color="auto" w:fill="auto"/>
            <w:vAlign w:val="center"/>
          </w:tcPr>
          <w:p w14:paraId="05D6DF33"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计划标准</w:t>
            </w:r>
          </w:p>
        </w:tc>
        <w:tc>
          <w:tcPr>
            <w:tcW w:w="212" w:type="pct"/>
            <w:tcBorders>
              <w:top w:val="nil"/>
              <w:left w:val="nil"/>
              <w:bottom w:val="single" w:sz="4" w:space="0" w:color="auto"/>
              <w:right w:val="single" w:sz="4" w:space="0" w:color="auto"/>
            </w:tcBorders>
            <w:shd w:val="clear" w:color="auto" w:fill="auto"/>
            <w:vAlign w:val="center"/>
          </w:tcPr>
          <w:p w14:paraId="1F3D572F"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6" w:type="pct"/>
            <w:tcBorders>
              <w:top w:val="nil"/>
              <w:left w:val="nil"/>
              <w:bottom w:val="single" w:sz="4" w:space="0" w:color="auto"/>
              <w:right w:val="single" w:sz="4" w:space="0" w:color="auto"/>
            </w:tcBorders>
            <w:shd w:val="clear" w:color="auto" w:fill="auto"/>
            <w:vAlign w:val="center"/>
          </w:tcPr>
          <w:p w14:paraId="0F466DA2"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按照完成比例</w:t>
            </w:r>
            <w:r>
              <w:rPr>
                <w:rFonts w:ascii="宋体" w:hAnsi="宋体" w:cs="宋体" w:hint="eastAsia"/>
                <w:color w:val="000000"/>
                <w:kern w:val="0"/>
                <w:sz w:val="18"/>
                <w:szCs w:val="18"/>
              </w:rPr>
              <w:lastRenderedPageBreak/>
              <w:t>赋分</w:t>
            </w:r>
          </w:p>
        </w:tc>
        <w:tc>
          <w:tcPr>
            <w:tcW w:w="363" w:type="pct"/>
            <w:tcBorders>
              <w:top w:val="nil"/>
              <w:left w:val="nil"/>
              <w:bottom w:val="single" w:sz="4" w:space="0" w:color="auto"/>
              <w:right w:val="single" w:sz="4" w:space="0" w:color="auto"/>
            </w:tcBorders>
            <w:shd w:val="clear" w:color="auto" w:fill="auto"/>
            <w:vAlign w:val="center"/>
          </w:tcPr>
          <w:p w14:paraId="1BE8A53D"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工作资料</w:t>
            </w:r>
          </w:p>
        </w:tc>
        <w:tc>
          <w:tcPr>
            <w:tcW w:w="611" w:type="pct"/>
            <w:tcBorders>
              <w:top w:val="nil"/>
              <w:left w:val="nil"/>
              <w:bottom w:val="single" w:sz="4" w:space="0" w:color="auto"/>
              <w:right w:val="single" w:sz="4" w:space="0" w:color="auto"/>
            </w:tcBorders>
            <w:shd w:val="clear" w:color="auto" w:fill="auto"/>
            <w:vAlign w:val="center"/>
          </w:tcPr>
          <w:p w14:paraId="4717D047"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686306" w14:paraId="086718F7" w14:textId="77777777">
        <w:trPr>
          <w:trHeight w:val="450"/>
        </w:trPr>
        <w:tc>
          <w:tcPr>
            <w:tcW w:w="184" w:type="pct"/>
            <w:vMerge/>
            <w:tcBorders>
              <w:top w:val="nil"/>
              <w:left w:val="single" w:sz="4" w:space="0" w:color="auto"/>
              <w:bottom w:val="single" w:sz="4" w:space="0" w:color="auto"/>
              <w:right w:val="single" w:sz="4" w:space="0" w:color="auto"/>
            </w:tcBorders>
            <w:vAlign w:val="center"/>
          </w:tcPr>
          <w:p w14:paraId="074C9CB5" w14:textId="77777777" w:rsidR="00686306" w:rsidRDefault="00686306">
            <w:pPr>
              <w:widowControl/>
              <w:jc w:val="left"/>
              <w:rPr>
                <w:rFonts w:ascii="宋体" w:hAnsi="宋体" w:cs="宋体"/>
                <w:b/>
                <w:bCs/>
                <w:color w:val="000000"/>
                <w:kern w:val="0"/>
                <w:sz w:val="18"/>
                <w:szCs w:val="18"/>
              </w:rPr>
            </w:pPr>
          </w:p>
        </w:tc>
        <w:tc>
          <w:tcPr>
            <w:tcW w:w="263" w:type="pct"/>
            <w:vMerge/>
            <w:tcBorders>
              <w:top w:val="nil"/>
              <w:left w:val="single" w:sz="4" w:space="0" w:color="auto"/>
              <w:bottom w:val="single" w:sz="4" w:space="0" w:color="auto"/>
              <w:right w:val="single" w:sz="4" w:space="0" w:color="auto"/>
            </w:tcBorders>
            <w:vAlign w:val="center"/>
          </w:tcPr>
          <w:p w14:paraId="2124738B" w14:textId="77777777" w:rsidR="00686306" w:rsidRDefault="00686306">
            <w:pPr>
              <w:widowControl/>
              <w:jc w:val="left"/>
              <w:rPr>
                <w:rFonts w:ascii="宋体" w:hAnsi="宋体" w:cs="宋体"/>
                <w:color w:val="000000"/>
                <w:kern w:val="0"/>
                <w:sz w:val="18"/>
                <w:szCs w:val="18"/>
              </w:rPr>
            </w:pPr>
          </w:p>
        </w:tc>
        <w:tc>
          <w:tcPr>
            <w:tcW w:w="341" w:type="pct"/>
            <w:tcBorders>
              <w:top w:val="nil"/>
              <w:left w:val="nil"/>
              <w:bottom w:val="single" w:sz="4" w:space="0" w:color="auto"/>
              <w:right w:val="single" w:sz="4" w:space="0" w:color="auto"/>
            </w:tcBorders>
            <w:shd w:val="clear" w:color="auto" w:fill="auto"/>
            <w:vAlign w:val="center"/>
          </w:tcPr>
          <w:p w14:paraId="0E716049"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数量指标</w:t>
            </w:r>
          </w:p>
        </w:tc>
        <w:tc>
          <w:tcPr>
            <w:tcW w:w="589" w:type="pct"/>
            <w:tcBorders>
              <w:top w:val="nil"/>
              <w:left w:val="nil"/>
              <w:bottom w:val="single" w:sz="4" w:space="0" w:color="auto"/>
              <w:right w:val="single" w:sz="4" w:space="0" w:color="auto"/>
            </w:tcBorders>
            <w:shd w:val="clear" w:color="auto" w:fill="auto"/>
            <w:vAlign w:val="center"/>
          </w:tcPr>
          <w:p w14:paraId="2E877A42" w14:textId="77777777" w:rsidR="00686306" w:rsidRDefault="002920B0">
            <w:pPr>
              <w:widowControl/>
              <w:jc w:val="left"/>
              <w:rPr>
                <w:rFonts w:ascii="宋体" w:hAnsi="宋体" w:cs="宋体"/>
                <w:color w:val="000000"/>
                <w:kern w:val="0"/>
                <w:sz w:val="18"/>
                <w:szCs w:val="18"/>
              </w:rPr>
            </w:pPr>
            <w:r>
              <w:rPr>
                <w:rFonts w:ascii="宋体" w:hAnsi="宋体" w:cs="宋体" w:hint="eastAsia"/>
                <w:color w:val="000000"/>
                <w:kern w:val="0"/>
                <w:sz w:val="18"/>
                <w:szCs w:val="18"/>
              </w:rPr>
              <w:t>医疗器械生产、经营企业监督检查家次</w:t>
            </w:r>
          </w:p>
        </w:tc>
        <w:tc>
          <w:tcPr>
            <w:tcW w:w="375" w:type="pct"/>
            <w:tcBorders>
              <w:top w:val="nil"/>
              <w:left w:val="nil"/>
              <w:bottom w:val="single" w:sz="4" w:space="0" w:color="auto"/>
              <w:right w:val="single" w:sz="4" w:space="0" w:color="auto"/>
            </w:tcBorders>
            <w:shd w:val="clear" w:color="auto" w:fill="auto"/>
            <w:vAlign w:val="center"/>
          </w:tcPr>
          <w:p w14:paraId="1E69F020"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347" w:type="pct"/>
            <w:tcBorders>
              <w:top w:val="nil"/>
              <w:left w:val="nil"/>
              <w:bottom w:val="single" w:sz="4" w:space="0" w:color="auto"/>
              <w:right w:val="single" w:sz="4" w:space="0" w:color="auto"/>
            </w:tcBorders>
            <w:shd w:val="clear" w:color="auto" w:fill="auto"/>
            <w:vAlign w:val="center"/>
          </w:tcPr>
          <w:p w14:paraId="612DAD4D"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&gt;=42家次</w:t>
            </w:r>
          </w:p>
        </w:tc>
        <w:tc>
          <w:tcPr>
            <w:tcW w:w="347" w:type="pct"/>
            <w:tcBorders>
              <w:top w:val="nil"/>
              <w:left w:val="nil"/>
              <w:bottom w:val="single" w:sz="4" w:space="0" w:color="auto"/>
              <w:right w:val="single" w:sz="4" w:space="0" w:color="auto"/>
            </w:tcBorders>
            <w:shd w:val="clear" w:color="auto" w:fill="auto"/>
            <w:vAlign w:val="center"/>
          </w:tcPr>
          <w:p w14:paraId="305E4D39"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=42家次</w:t>
            </w:r>
          </w:p>
        </w:tc>
        <w:tc>
          <w:tcPr>
            <w:tcW w:w="286" w:type="pct"/>
            <w:tcBorders>
              <w:top w:val="nil"/>
              <w:left w:val="nil"/>
              <w:bottom w:val="single" w:sz="4" w:space="0" w:color="auto"/>
              <w:right w:val="single" w:sz="4" w:space="0" w:color="auto"/>
            </w:tcBorders>
            <w:shd w:val="clear" w:color="auto" w:fill="auto"/>
            <w:vAlign w:val="center"/>
          </w:tcPr>
          <w:p w14:paraId="2CC54CEA"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263" w:type="pct"/>
            <w:tcBorders>
              <w:top w:val="nil"/>
              <w:left w:val="nil"/>
              <w:bottom w:val="single" w:sz="4" w:space="0" w:color="auto"/>
              <w:right w:val="single" w:sz="4" w:space="0" w:color="auto"/>
            </w:tcBorders>
            <w:shd w:val="clear" w:color="auto" w:fill="auto"/>
            <w:vAlign w:val="center"/>
          </w:tcPr>
          <w:p w14:paraId="2824723E"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342" w:type="pct"/>
            <w:tcBorders>
              <w:top w:val="nil"/>
              <w:left w:val="nil"/>
              <w:bottom w:val="single" w:sz="4" w:space="0" w:color="auto"/>
              <w:right w:val="single" w:sz="4" w:space="0" w:color="auto"/>
            </w:tcBorders>
            <w:shd w:val="clear" w:color="auto" w:fill="auto"/>
            <w:vAlign w:val="center"/>
          </w:tcPr>
          <w:p w14:paraId="193F8812"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计划标准</w:t>
            </w:r>
          </w:p>
        </w:tc>
        <w:tc>
          <w:tcPr>
            <w:tcW w:w="212" w:type="pct"/>
            <w:tcBorders>
              <w:top w:val="nil"/>
              <w:left w:val="nil"/>
              <w:bottom w:val="single" w:sz="4" w:space="0" w:color="auto"/>
              <w:right w:val="single" w:sz="4" w:space="0" w:color="auto"/>
            </w:tcBorders>
            <w:shd w:val="clear" w:color="auto" w:fill="auto"/>
            <w:vAlign w:val="center"/>
          </w:tcPr>
          <w:p w14:paraId="3553E252"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6" w:type="pct"/>
            <w:tcBorders>
              <w:top w:val="nil"/>
              <w:left w:val="nil"/>
              <w:bottom w:val="single" w:sz="4" w:space="0" w:color="auto"/>
              <w:right w:val="single" w:sz="4" w:space="0" w:color="auto"/>
            </w:tcBorders>
            <w:shd w:val="clear" w:color="auto" w:fill="auto"/>
            <w:vAlign w:val="center"/>
          </w:tcPr>
          <w:p w14:paraId="6E1E3E13"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按照完成比例赋分</w:t>
            </w:r>
          </w:p>
        </w:tc>
        <w:tc>
          <w:tcPr>
            <w:tcW w:w="363" w:type="pct"/>
            <w:tcBorders>
              <w:top w:val="nil"/>
              <w:left w:val="nil"/>
              <w:bottom w:val="single" w:sz="4" w:space="0" w:color="auto"/>
              <w:right w:val="single" w:sz="4" w:space="0" w:color="auto"/>
            </w:tcBorders>
            <w:shd w:val="clear" w:color="auto" w:fill="auto"/>
            <w:vAlign w:val="center"/>
          </w:tcPr>
          <w:p w14:paraId="19405A63"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工作资料</w:t>
            </w:r>
          </w:p>
        </w:tc>
        <w:tc>
          <w:tcPr>
            <w:tcW w:w="611" w:type="pct"/>
            <w:tcBorders>
              <w:top w:val="nil"/>
              <w:left w:val="nil"/>
              <w:bottom w:val="single" w:sz="4" w:space="0" w:color="auto"/>
              <w:right w:val="single" w:sz="4" w:space="0" w:color="auto"/>
            </w:tcBorders>
            <w:shd w:val="clear" w:color="auto" w:fill="auto"/>
            <w:vAlign w:val="center"/>
          </w:tcPr>
          <w:p w14:paraId="54D848A1"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686306" w14:paraId="7908207D" w14:textId="77777777">
        <w:trPr>
          <w:trHeight w:val="450"/>
        </w:trPr>
        <w:tc>
          <w:tcPr>
            <w:tcW w:w="184" w:type="pct"/>
            <w:vMerge/>
            <w:tcBorders>
              <w:top w:val="nil"/>
              <w:left w:val="single" w:sz="4" w:space="0" w:color="auto"/>
              <w:bottom w:val="single" w:sz="4" w:space="0" w:color="auto"/>
              <w:right w:val="single" w:sz="4" w:space="0" w:color="auto"/>
            </w:tcBorders>
            <w:vAlign w:val="center"/>
          </w:tcPr>
          <w:p w14:paraId="7635725A" w14:textId="77777777" w:rsidR="00686306" w:rsidRDefault="00686306">
            <w:pPr>
              <w:widowControl/>
              <w:jc w:val="left"/>
              <w:rPr>
                <w:rFonts w:ascii="宋体" w:hAnsi="宋体" w:cs="宋体"/>
                <w:b/>
                <w:bCs/>
                <w:color w:val="000000"/>
                <w:kern w:val="0"/>
                <w:sz w:val="18"/>
                <w:szCs w:val="18"/>
              </w:rPr>
            </w:pPr>
          </w:p>
        </w:tc>
        <w:tc>
          <w:tcPr>
            <w:tcW w:w="263" w:type="pct"/>
            <w:vMerge/>
            <w:tcBorders>
              <w:top w:val="nil"/>
              <w:left w:val="single" w:sz="4" w:space="0" w:color="auto"/>
              <w:bottom w:val="single" w:sz="4" w:space="0" w:color="auto"/>
              <w:right w:val="single" w:sz="4" w:space="0" w:color="auto"/>
            </w:tcBorders>
            <w:vAlign w:val="center"/>
          </w:tcPr>
          <w:p w14:paraId="7B70D07E" w14:textId="77777777" w:rsidR="00686306" w:rsidRDefault="00686306">
            <w:pPr>
              <w:widowControl/>
              <w:jc w:val="left"/>
              <w:rPr>
                <w:rFonts w:ascii="宋体" w:hAnsi="宋体" w:cs="宋体"/>
                <w:color w:val="000000"/>
                <w:kern w:val="0"/>
                <w:sz w:val="18"/>
                <w:szCs w:val="18"/>
              </w:rPr>
            </w:pPr>
          </w:p>
        </w:tc>
        <w:tc>
          <w:tcPr>
            <w:tcW w:w="341" w:type="pct"/>
            <w:tcBorders>
              <w:top w:val="nil"/>
              <w:left w:val="nil"/>
              <w:bottom w:val="single" w:sz="4" w:space="0" w:color="auto"/>
              <w:right w:val="single" w:sz="4" w:space="0" w:color="auto"/>
            </w:tcBorders>
            <w:shd w:val="clear" w:color="auto" w:fill="auto"/>
            <w:vAlign w:val="center"/>
          </w:tcPr>
          <w:p w14:paraId="31FB5DE5"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数量指标</w:t>
            </w:r>
          </w:p>
        </w:tc>
        <w:tc>
          <w:tcPr>
            <w:tcW w:w="589" w:type="pct"/>
            <w:tcBorders>
              <w:top w:val="nil"/>
              <w:left w:val="nil"/>
              <w:bottom w:val="single" w:sz="4" w:space="0" w:color="auto"/>
              <w:right w:val="single" w:sz="4" w:space="0" w:color="auto"/>
            </w:tcBorders>
            <w:shd w:val="clear" w:color="auto" w:fill="auto"/>
            <w:vAlign w:val="center"/>
          </w:tcPr>
          <w:p w14:paraId="134DF83B" w14:textId="77777777" w:rsidR="00686306" w:rsidRDefault="002920B0">
            <w:pPr>
              <w:widowControl/>
              <w:jc w:val="left"/>
              <w:rPr>
                <w:rFonts w:ascii="宋体" w:hAnsi="宋体" w:cs="宋体"/>
                <w:color w:val="000000"/>
                <w:kern w:val="0"/>
                <w:sz w:val="18"/>
                <w:szCs w:val="18"/>
              </w:rPr>
            </w:pPr>
            <w:r>
              <w:rPr>
                <w:rFonts w:ascii="宋体" w:hAnsi="宋体" w:cs="宋体" w:hint="eastAsia"/>
                <w:color w:val="000000"/>
                <w:kern w:val="0"/>
                <w:sz w:val="18"/>
                <w:szCs w:val="18"/>
              </w:rPr>
              <w:t>化妆品生产企业监督检查家次</w:t>
            </w:r>
          </w:p>
        </w:tc>
        <w:tc>
          <w:tcPr>
            <w:tcW w:w="375" w:type="pct"/>
            <w:tcBorders>
              <w:top w:val="nil"/>
              <w:left w:val="nil"/>
              <w:bottom w:val="single" w:sz="4" w:space="0" w:color="auto"/>
              <w:right w:val="single" w:sz="4" w:space="0" w:color="auto"/>
            </w:tcBorders>
            <w:shd w:val="clear" w:color="auto" w:fill="auto"/>
            <w:vAlign w:val="center"/>
          </w:tcPr>
          <w:p w14:paraId="3138A156"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347" w:type="pct"/>
            <w:tcBorders>
              <w:top w:val="nil"/>
              <w:left w:val="nil"/>
              <w:bottom w:val="single" w:sz="4" w:space="0" w:color="auto"/>
              <w:right w:val="single" w:sz="4" w:space="0" w:color="auto"/>
            </w:tcBorders>
            <w:shd w:val="clear" w:color="auto" w:fill="auto"/>
            <w:vAlign w:val="center"/>
          </w:tcPr>
          <w:p w14:paraId="64923908"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&gt;=36家次</w:t>
            </w:r>
          </w:p>
        </w:tc>
        <w:tc>
          <w:tcPr>
            <w:tcW w:w="347" w:type="pct"/>
            <w:tcBorders>
              <w:top w:val="nil"/>
              <w:left w:val="nil"/>
              <w:bottom w:val="single" w:sz="4" w:space="0" w:color="auto"/>
              <w:right w:val="single" w:sz="4" w:space="0" w:color="auto"/>
            </w:tcBorders>
            <w:shd w:val="clear" w:color="auto" w:fill="auto"/>
            <w:vAlign w:val="center"/>
          </w:tcPr>
          <w:p w14:paraId="58A2CB1C"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=36家次</w:t>
            </w:r>
          </w:p>
        </w:tc>
        <w:tc>
          <w:tcPr>
            <w:tcW w:w="286" w:type="pct"/>
            <w:tcBorders>
              <w:top w:val="nil"/>
              <w:left w:val="nil"/>
              <w:bottom w:val="single" w:sz="4" w:space="0" w:color="auto"/>
              <w:right w:val="single" w:sz="4" w:space="0" w:color="auto"/>
            </w:tcBorders>
            <w:shd w:val="clear" w:color="auto" w:fill="auto"/>
            <w:vAlign w:val="center"/>
          </w:tcPr>
          <w:p w14:paraId="7856DDE4"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263" w:type="pct"/>
            <w:tcBorders>
              <w:top w:val="nil"/>
              <w:left w:val="nil"/>
              <w:bottom w:val="single" w:sz="4" w:space="0" w:color="auto"/>
              <w:right w:val="single" w:sz="4" w:space="0" w:color="auto"/>
            </w:tcBorders>
            <w:shd w:val="clear" w:color="auto" w:fill="auto"/>
            <w:vAlign w:val="center"/>
          </w:tcPr>
          <w:p w14:paraId="378B632C"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342" w:type="pct"/>
            <w:tcBorders>
              <w:top w:val="nil"/>
              <w:left w:val="nil"/>
              <w:bottom w:val="single" w:sz="4" w:space="0" w:color="auto"/>
              <w:right w:val="single" w:sz="4" w:space="0" w:color="auto"/>
            </w:tcBorders>
            <w:shd w:val="clear" w:color="auto" w:fill="auto"/>
            <w:vAlign w:val="center"/>
          </w:tcPr>
          <w:p w14:paraId="796865D3"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计划标准</w:t>
            </w:r>
          </w:p>
        </w:tc>
        <w:tc>
          <w:tcPr>
            <w:tcW w:w="212" w:type="pct"/>
            <w:tcBorders>
              <w:top w:val="nil"/>
              <w:left w:val="nil"/>
              <w:bottom w:val="single" w:sz="4" w:space="0" w:color="auto"/>
              <w:right w:val="single" w:sz="4" w:space="0" w:color="auto"/>
            </w:tcBorders>
            <w:shd w:val="clear" w:color="auto" w:fill="auto"/>
            <w:vAlign w:val="center"/>
          </w:tcPr>
          <w:p w14:paraId="35173D80"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6" w:type="pct"/>
            <w:tcBorders>
              <w:top w:val="nil"/>
              <w:left w:val="nil"/>
              <w:bottom w:val="single" w:sz="4" w:space="0" w:color="auto"/>
              <w:right w:val="single" w:sz="4" w:space="0" w:color="auto"/>
            </w:tcBorders>
            <w:shd w:val="clear" w:color="auto" w:fill="auto"/>
            <w:vAlign w:val="center"/>
          </w:tcPr>
          <w:p w14:paraId="579F1610"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按照完成比例赋分</w:t>
            </w:r>
          </w:p>
        </w:tc>
        <w:tc>
          <w:tcPr>
            <w:tcW w:w="363" w:type="pct"/>
            <w:tcBorders>
              <w:top w:val="nil"/>
              <w:left w:val="nil"/>
              <w:bottom w:val="single" w:sz="4" w:space="0" w:color="auto"/>
              <w:right w:val="single" w:sz="4" w:space="0" w:color="auto"/>
            </w:tcBorders>
            <w:shd w:val="clear" w:color="auto" w:fill="auto"/>
            <w:vAlign w:val="center"/>
          </w:tcPr>
          <w:p w14:paraId="0D1E575B"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工作资料</w:t>
            </w:r>
          </w:p>
        </w:tc>
        <w:tc>
          <w:tcPr>
            <w:tcW w:w="611" w:type="pct"/>
            <w:tcBorders>
              <w:top w:val="nil"/>
              <w:left w:val="nil"/>
              <w:bottom w:val="single" w:sz="4" w:space="0" w:color="auto"/>
              <w:right w:val="single" w:sz="4" w:space="0" w:color="auto"/>
            </w:tcBorders>
            <w:shd w:val="clear" w:color="auto" w:fill="auto"/>
            <w:vAlign w:val="center"/>
          </w:tcPr>
          <w:p w14:paraId="6009F4FB"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686306" w14:paraId="4620D612" w14:textId="77777777">
        <w:trPr>
          <w:trHeight w:val="675"/>
        </w:trPr>
        <w:tc>
          <w:tcPr>
            <w:tcW w:w="184" w:type="pct"/>
            <w:vMerge/>
            <w:tcBorders>
              <w:top w:val="nil"/>
              <w:left w:val="single" w:sz="4" w:space="0" w:color="auto"/>
              <w:bottom w:val="single" w:sz="4" w:space="0" w:color="auto"/>
              <w:right w:val="single" w:sz="4" w:space="0" w:color="auto"/>
            </w:tcBorders>
            <w:vAlign w:val="center"/>
          </w:tcPr>
          <w:p w14:paraId="47D35D69" w14:textId="77777777" w:rsidR="00686306" w:rsidRDefault="00686306">
            <w:pPr>
              <w:widowControl/>
              <w:jc w:val="left"/>
              <w:rPr>
                <w:rFonts w:ascii="宋体" w:hAnsi="宋体" w:cs="宋体"/>
                <w:b/>
                <w:bCs/>
                <w:color w:val="000000"/>
                <w:kern w:val="0"/>
                <w:sz w:val="18"/>
                <w:szCs w:val="18"/>
              </w:rPr>
            </w:pPr>
          </w:p>
        </w:tc>
        <w:tc>
          <w:tcPr>
            <w:tcW w:w="263" w:type="pct"/>
            <w:vMerge/>
            <w:tcBorders>
              <w:top w:val="nil"/>
              <w:left w:val="single" w:sz="4" w:space="0" w:color="auto"/>
              <w:bottom w:val="single" w:sz="4" w:space="0" w:color="auto"/>
              <w:right w:val="single" w:sz="4" w:space="0" w:color="auto"/>
            </w:tcBorders>
            <w:vAlign w:val="center"/>
          </w:tcPr>
          <w:p w14:paraId="12B364AE" w14:textId="77777777" w:rsidR="00686306" w:rsidRDefault="00686306">
            <w:pPr>
              <w:widowControl/>
              <w:jc w:val="left"/>
              <w:rPr>
                <w:rFonts w:ascii="宋体" w:hAnsi="宋体" w:cs="宋体"/>
                <w:color w:val="000000"/>
                <w:kern w:val="0"/>
                <w:sz w:val="18"/>
                <w:szCs w:val="18"/>
              </w:rPr>
            </w:pPr>
          </w:p>
        </w:tc>
        <w:tc>
          <w:tcPr>
            <w:tcW w:w="341" w:type="pct"/>
            <w:tcBorders>
              <w:top w:val="nil"/>
              <w:left w:val="nil"/>
              <w:bottom w:val="single" w:sz="4" w:space="0" w:color="auto"/>
              <w:right w:val="single" w:sz="4" w:space="0" w:color="auto"/>
            </w:tcBorders>
            <w:shd w:val="clear" w:color="auto" w:fill="auto"/>
            <w:vAlign w:val="center"/>
          </w:tcPr>
          <w:p w14:paraId="072A3165"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数量指标</w:t>
            </w:r>
          </w:p>
        </w:tc>
        <w:tc>
          <w:tcPr>
            <w:tcW w:w="589" w:type="pct"/>
            <w:tcBorders>
              <w:top w:val="nil"/>
              <w:left w:val="nil"/>
              <w:bottom w:val="single" w:sz="4" w:space="0" w:color="auto"/>
              <w:right w:val="single" w:sz="4" w:space="0" w:color="auto"/>
            </w:tcBorders>
            <w:shd w:val="clear" w:color="auto" w:fill="auto"/>
            <w:vAlign w:val="center"/>
          </w:tcPr>
          <w:p w14:paraId="78B59C6C" w14:textId="77777777" w:rsidR="00686306" w:rsidRDefault="002920B0">
            <w:pPr>
              <w:widowControl/>
              <w:jc w:val="left"/>
              <w:rPr>
                <w:rFonts w:ascii="宋体" w:hAnsi="宋体" w:cs="宋体"/>
                <w:color w:val="000000"/>
                <w:kern w:val="0"/>
                <w:sz w:val="18"/>
                <w:szCs w:val="18"/>
              </w:rPr>
            </w:pPr>
            <w:r>
              <w:rPr>
                <w:rFonts w:ascii="宋体" w:hAnsi="宋体" w:cs="宋体" w:hint="eastAsia"/>
                <w:color w:val="000000"/>
                <w:kern w:val="0"/>
                <w:sz w:val="18"/>
                <w:szCs w:val="18"/>
              </w:rPr>
              <w:t>举办“两品一械”安全宣传活动次数</w:t>
            </w:r>
          </w:p>
        </w:tc>
        <w:tc>
          <w:tcPr>
            <w:tcW w:w="375" w:type="pct"/>
            <w:tcBorders>
              <w:top w:val="nil"/>
              <w:left w:val="nil"/>
              <w:bottom w:val="single" w:sz="4" w:space="0" w:color="auto"/>
              <w:right w:val="single" w:sz="4" w:space="0" w:color="auto"/>
            </w:tcBorders>
            <w:shd w:val="clear" w:color="auto" w:fill="auto"/>
            <w:vAlign w:val="center"/>
          </w:tcPr>
          <w:p w14:paraId="6A3EC5EE"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8</w:t>
            </w:r>
          </w:p>
        </w:tc>
        <w:tc>
          <w:tcPr>
            <w:tcW w:w="347" w:type="pct"/>
            <w:tcBorders>
              <w:top w:val="nil"/>
              <w:left w:val="nil"/>
              <w:bottom w:val="single" w:sz="4" w:space="0" w:color="auto"/>
              <w:right w:val="single" w:sz="4" w:space="0" w:color="auto"/>
            </w:tcBorders>
            <w:shd w:val="clear" w:color="auto" w:fill="auto"/>
            <w:vAlign w:val="center"/>
          </w:tcPr>
          <w:p w14:paraId="053C2E7B"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&gt;=2次</w:t>
            </w:r>
          </w:p>
        </w:tc>
        <w:tc>
          <w:tcPr>
            <w:tcW w:w="347" w:type="pct"/>
            <w:tcBorders>
              <w:top w:val="nil"/>
              <w:left w:val="nil"/>
              <w:bottom w:val="single" w:sz="4" w:space="0" w:color="auto"/>
              <w:right w:val="single" w:sz="4" w:space="0" w:color="auto"/>
            </w:tcBorders>
            <w:shd w:val="clear" w:color="auto" w:fill="auto"/>
            <w:vAlign w:val="center"/>
          </w:tcPr>
          <w:p w14:paraId="70CFD130"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=1次</w:t>
            </w:r>
          </w:p>
        </w:tc>
        <w:tc>
          <w:tcPr>
            <w:tcW w:w="286" w:type="pct"/>
            <w:tcBorders>
              <w:top w:val="nil"/>
              <w:left w:val="nil"/>
              <w:bottom w:val="single" w:sz="4" w:space="0" w:color="auto"/>
              <w:right w:val="single" w:sz="4" w:space="0" w:color="auto"/>
            </w:tcBorders>
            <w:shd w:val="clear" w:color="auto" w:fill="auto"/>
            <w:vAlign w:val="center"/>
          </w:tcPr>
          <w:p w14:paraId="6F991A97"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50</w:t>
            </w:r>
          </w:p>
        </w:tc>
        <w:tc>
          <w:tcPr>
            <w:tcW w:w="263" w:type="pct"/>
            <w:tcBorders>
              <w:top w:val="nil"/>
              <w:left w:val="nil"/>
              <w:bottom w:val="single" w:sz="4" w:space="0" w:color="auto"/>
              <w:right w:val="single" w:sz="4" w:space="0" w:color="auto"/>
            </w:tcBorders>
            <w:shd w:val="clear" w:color="auto" w:fill="auto"/>
            <w:vAlign w:val="center"/>
          </w:tcPr>
          <w:p w14:paraId="5F9E124F"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0</w:t>
            </w:r>
          </w:p>
        </w:tc>
        <w:tc>
          <w:tcPr>
            <w:tcW w:w="342" w:type="pct"/>
            <w:tcBorders>
              <w:top w:val="nil"/>
              <w:left w:val="nil"/>
              <w:bottom w:val="single" w:sz="4" w:space="0" w:color="auto"/>
              <w:right w:val="single" w:sz="4" w:space="0" w:color="auto"/>
            </w:tcBorders>
            <w:shd w:val="clear" w:color="auto" w:fill="auto"/>
            <w:vAlign w:val="center"/>
          </w:tcPr>
          <w:p w14:paraId="4E31397D"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计划标准</w:t>
            </w:r>
          </w:p>
        </w:tc>
        <w:tc>
          <w:tcPr>
            <w:tcW w:w="212" w:type="pct"/>
            <w:tcBorders>
              <w:top w:val="nil"/>
              <w:left w:val="nil"/>
              <w:bottom w:val="single" w:sz="4" w:space="0" w:color="auto"/>
              <w:right w:val="single" w:sz="4" w:space="0" w:color="auto"/>
            </w:tcBorders>
            <w:shd w:val="clear" w:color="auto" w:fill="auto"/>
            <w:vAlign w:val="center"/>
          </w:tcPr>
          <w:p w14:paraId="5177539D"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2次</w:t>
            </w:r>
          </w:p>
        </w:tc>
        <w:tc>
          <w:tcPr>
            <w:tcW w:w="476" w:type="pct"/>
            <w:tcBorders>
              <w:top w:val="nil"/>
              <w:left w:val="nil"/>
              <w:bottom w:val="single" w:sz="4" w:space="0" w:color="auto"/>
              <w:right w:val="single" w:sz="4" w:space="0" w:color="auto"/>
            </w:tcBorders>
            <w:shd w:val="clear" w:color="auto" w:fill="auto"/>
            <w:vAlign w:val="center"/>
          </w:tcPr>
          <w:p w14:paraId="69CF9AC1"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按照完成比例赋分</w:t>
            </w:r>
          </w:p>
        </w:tc>
        <w:tc>
          <w:tcPr>
            <w:tcW w:w="363" w:type="pct"/>
            <w:tcBorders>
              <w:top w:val="nil"/>
              <w:left w:val="nil"/>
              <w:bottom w:val="single" w:sz="4" w:space="0" w:color="auto"/>
              <w:right w:val="single" w:sz="4" w:space="0" w:color="auto"/>
            </w:tcBorders>
            <w:shd w:val="clear" w:color="auto" w:fill="auto"/>
            <w:vAlign w:val="center"/>
          </w:tcPr>
          <w:p w14:paraId="5C70CD75"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工作资料</w:t>
            </w:r>
          </w:p>
        </w:tc>
        <w:tc>
          <w:tcPr>
            <w:tcW w:w="611" w:type="pct"/>
            <w:tcBorders>
              <w:top w:val="nil"/>
              <w:left w:val="nil"/>
              <w:bottom w:val="single" w:sz="4" w:space="0" w:color="auto"/>
              <w:right w:val="single" w:sz="4" w:space="0" w:color="auto"/>
            </w:tcBorders>
            <w:shd w:val="clear" w:color="auto" w:fill="auto"/>
            <w:vAlign w:val="center"/>
          </w:tcPr>
          <w:p w14:paraId="6E86D832" w14:textId="77777777" w:rsidR="00686306" w:rsidRDefault="002920B0">
            <w:pPr>
              <w:widowControl/>
              <w:jc w:val="left"/>
              <w:rPr>
                <w:rFonts w:ascii="宋体" w:hAnsi="宋体" w:cs="宋体"/>
                <w:color w:val="000000"/>
                <w:kern w:val="0"/>
                <w:sz w:val="18"/>
                <w:szCs w:val="18"/>
              </w:rPr>
            </w:pPr>
            <w:r>
              <w:rPr>
                <w:rFonts w:ascii="宋体" w:hAnsi="宋体" w:cs="宋体" w:hint="eastAsia"/>
                <w:color w:val="000000"/>
                <w:kern w:val="0"/>
                <w:sz w:val="15"/>
                <w:szCs w:val="18"/>
              </w:rPr>
              <w:t>本年度将药品、化妆品和医疗器械合并开展宣传周活动，共计合并开展1次。</w:t>
            </w:r>
          </w:p>
        </w:tc>
      </w:tr>
      <w:tr w:rsidR="00686306" w14:paraId="542919EF" w14:textId="77777777">
        <w:trPr>
          <w:trHeight w:val="379"/>
        </w:trPr>
        <w:tc>
          <w:tcPr>
            <w:tcW w:w="184" w:type="pct"/>
            <w:vMerge/>
            <w:tcBorders>
              <w:top w:val="nil"/>
              <w:left w:val="single" w:sz="4" w:space="0" w:color="auto"/>
              <w:bottom w:val="single" w:sz="4" w:space="0" w:color="auto"/>
              <w:right w:val="single" w:sz="4" w:space="0" w:color="auto"/>
            </w:tcBorders>
            <w:vAlign w:val="center"/>
          </w:tcPr>
          <w:p w14:paraId="74C15D8F" w14:textId="77777777" w:rsidR="00686306" w:rsidRDefault="00686306">
            <w:pPr>
              <w:widowControl/>
              <w:jc w:val="left"/>
              <w:rPr>
                <w:rFonts w:ascii="宋体" w:hAnsi="宋体" w:cs="宋体"/>
                <w:b/>
                <w:bCs/>
                <w:color w:val="000000"/>
                <w:kern w:val="0"/>
                <w:sz w:val="18"/>
                <w:szCs w:val="18"/>
              </w:rPr>
            </w:pPr>
          </w:p>
        </w:tc>
        <w:tc>
          <w:tcPr>
            <w:tcW w:w="263" w:type="pct"/>
            <w:vMerge/>
            <w:tcBorders>
              <w:top w:val="nil"/>
              <w:left w:val="single" w:sz="4" w:space="0" w:color="auto"/>
              <w:bottom w:val="single" w:sz="4" w:space="0" w:color="auto"/>
              <w:right w:val="single" w:sz="4" w:space="0" w:color="auto"/>
            </w:tcBorders>
            <w:vAlign w:val="center"/>
          </w:tcPr>
          <w:p w14:paraId="392F1BCE" w14:textId="77777777" w:rsidR="00686306" w:rsidRDefault="00686306">
            <w:pPr>
              <w:widowControl/>
              <w:jc w:val="left"/>
              <w:rPr>
                <w:rFonts w:ascii="宋体" w:hAnsi="宋体" w:cs="宋体"/>
                <w:color w:val="000000"/>
                <w:kern w:val="0"/>
                <w:sz w:val="18"/>
                <w:szCs w:val="18"/>
              </w:rPr>
            </w:pPr>
          </w:p>
        </w:tc>
        <w:tc>
          <w:tcPr>
            <w:tcW w:w="341" w:type="pct"/>
            <w:tcBorders>
              <w:top w:val="nil"/>
              <w:left w:val="nil"/>
              <w:bottom w:val="single" w:sz="4" w:space="0" w:color="auto"/>
              <w:right w:val="single" w:sz="4" w:space="0" w:color="auto"/>
            </w:tcBorders>
            <w:shd w:val="clear" w:color="auto" w:fill="auto"/>
            <w:vAlign w:val="center"/>
          </w:tcPr>
          <w:p w14:paraId="5F4A7431"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质量指标</w:t>
            </w:r>
          </w:p>
        </w:tc>
        <w:tc>
          <w:tcPr>
            <w:tcW w:w="589" w:type="pct"/>
            <w:tcBorders>
              <w:top w:val="nil"/>
              <w:left w:val="nil"/>
              <w:bottom w:val="single" w:sz="4" w:space="0" w:color="auto"/>
              <w:right w:val="single" w:sz="4" w:space="0" w:color="auto"/>
            </w:tcBorders>
            <w:shd w:val="clear" w:color="auto" w:fill="auto"/>
            <w:vAlign w:val="center"/>
          </w:tcPr>
          <w:p w14:paraId="46586B25" w14:textId="77777777" w:rsidR="00686306" w:rsidRDefault="002920B0">
            <w:pPr>
              <w:widowControl/>
              <w:jc w:val="left"/>
              <w:rPr>
                <w:rFonts w:ascii="宋体" w:hAnsi="宋体" w:cs="宋体"/>
                <w:color w:val="000000"/>
                <w:kern w:val="0"/>
                <w:sz w:val="18"/>
                <w:szCs w:val="18"/>
              </w:rPr>
            </w:pPr>
            <w:r>
              <w:rPr>
                <w:rFonts w:ascii="宋体" w:hAnsi="宋体" w:cs="宋体" w:hint="eastAsia"/>
                <w:color w:val="000000"/>
                <w:kern w:val="0"/>
                <w:sz w:val="18"/>
                <w:szCs w:val="18"/>
              </w:rPr>
              <w:t>“两品一械”监管覆盖率</w:t>
            </w:r>
          </w:p>
        </w:tc>
        <w:tc>
          <w:tcPr>
            <w:tcW w:w="375" w:type="pct"/>
            <w:tcBorders>
              <w:top w:val="nil"/>
              <w:left w:val="nil"/>
              <w:bottom w:val="single" w:sz="4" w:space="0" w:color="auto"/>
              <w:right w:val="single" w:sz="4" w:space="0" w:color="auto"/>
            </w:tcBorders>
            <w:shd w:val="clear" w:color="auto" w:fill="auto"/>
            <w:vAlign w:val="center"/>
          </w:tcPr>
          <w:p w14:paraId="49134122"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8</w:t>
            </w:r>
          </w:p>
        </w:tc>
        <w:tc>
          <w:tcPr>
            <w:tcW w:w="347" w:type="pct"/>
            <w:tcBorders>
              <w:top w:val="nil"/>
              <w:left w:val="nil"/>
              <w:bottom w:val="single" w:sz="4" w:space="0" w:color="auto"/>
              <w:right w:val="single" w:sz="4" w:space="0" w:color="auto"/>
            </w:tcBorders>
            <w:shd w:val="clear" w:color="auto" w:fill="auto"/>
            <w:vAlign w:val="center"/>
          </w:tcPr>
          <w:p w14:paraId="02B69544"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&gt;=90%</w:t>
            </w:r>
          </w:p>
        </w:tc>
        <w:tc>
          <w:tcPr>
            <w:tcW w:w="347" w:type="pct"/>
            <w:tcBorders>
              <w:top w:val="nil"/>
              <w:left w:val="nil"/>
              <w:bottom w:val="single" w:sz="4" w:space="0" w:color="auto"/>
              <w:right w:val="single" w:sz="4" w:space="0" w:color="auto"/>
            </w:tcBorders>
            <w:shd w:val="clear" w:color="auto" w:fill="auto"/>
            <w:vAlign w:val="center"/>
          </w:tcPr>
          <w:p w14:paraId="3188F200"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=90%</w:t>
            </w:r>
          </w:p>
        </w:tc>
        <w:tc>
          <w:tcPr>
            <w:tcW w:w="286" w:type="pct"/>
            <w:tcBorders>
              <w:top w:val="nil"/>
              <w:left w:val="nil"/>
              <w:bottom w:val="single" w:sz="4" w:space="0" w:color="auto"/>
              <w:right w:val="single" w:sz="4" w:space="0" w:color="auto"/>
            </w:tcBorders>
            <w:shd w:val="clear" w:color="auto" w:fill="auto"/>
            <w:vAlign w:val="center"/>
          </w:tcPr>
          <w:p w14:paraId="6DB8A87D"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263" w:type="pct"/>
            <w:tcBorders>
              <w:top w:val="nil"/>
              <w:left w:val="nil"/>
              <w:bottom w:val="single" w:sz="4" w:space="0" w:color="auto"/>
              <w:right w:val="single" w:sz="4" w:space="0" w:color="auto"/>
            </w:tcBorders>
            <w:shd w:val="clear" w:color="auto" w:fill="auto"/>
            <w:vAlign w:val="center"/>
          </w:tcPr>
          <w:p w14:paraId="6024C6FC"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8</w:t>
            </w:r>
          </w:p>
        </w:tc>
        <w:tc>
          <w:tcPr>
            <w:tcW w:w="342" w:type="pct"/>
            <w:tcBorders>
              <w:top w:val="nil"/>
              <w:left w:val="nil"/>
              <w:bottom w:val="single" w:sz="4" w:space="0" w:color="auto"/>
              <w:right w:val="single" w:sz="4" w:space="0" w:color="auto"/>
            </w:tcBorders>
            <w:shd w:val="clear" w:color="auto" w:fill="auto"/>
            <w:vAlign w:val="center"/>
          </w:tcPr>
          <w:p w14:paraId="7DF289E2"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计划标准</w:t>
            </w:r>
          </w:p>
        </w:tc>
        <w:tc>
          <w:tcPr>
            <w:tcW w:w="212" w:type="pct"/>
            <w:tcBorders>
              <w:top w:val="nil"/>
              <w:left w:val="nil"/>
              <w:bottom w:val="single" w:sz="4" w:space="0" w:color="auto"/>
              <w:right w:val="single" w:sz="4" w:space="0" w:color="auto"/>
            </w:tcBorders>
            <w:shd w:val="clear" w:color="auto" w:fill="auto"/>
            <w:vAlign w:val="center"/>
          </w:tcPr>
          <w:p w14:paraId="5CA0A939"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90%</w:t>
            </w:r>
          </w:p>
        </w:tc>
        <w:tc>
          <w:tcPr>
            <w:tcW w:w="476" w:type="pct"/>
            <w:tcBorders>
              <w:top w:val="nil"/>
              <w:left w:val="nil"/>
              <w:bottom w:val="single" w:sz="4" w:space="0" w:color="auto"/>
              <w:right w:val="single" w:sz="4" w:space="0" w:color="auto"/>
            </w:tcBorders>
            <w:shd w:val="clear" w:color="auto" w:fill="auto"/>
            <w:vAlign w:val="center"/>
          </w:tcPr>
          <w:p w14:paraId="1A88CEF2"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按照完成比例赋分</w:t>
            </w:r>
          </w:p>
        </w:tc>
        <w:tc>
          <w:tcPr>
            <w:tcW w:w="363" w:type="pct"/>
            <w:tcBorders>
              <w:top w:val="nil"/>
              <w:left w:val="nil"/>
              <w:bottom w:val="single" w:sz="4" w:space="0" w:color="auto"/>
              <w:right w:val="single" w:sz="4" w:space="0" w:color="auto"/>
            </w:tcBorders>
            <w:shd w:val="clear" w:color="auto" w:fill="auto"/>
            <w:vAlign w:val="center"/>
          </w:tcPr>
          <w:p w14:paraId="0D77C839"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工作资料</w:t>
            </w:r>
          </w:p>
        </w:tc>
        <w:tc>
          <w:tcPr>
            <w:tcW w:w="611" w:type="pct"/>
            <w:tcBorders>
              <w:top w:val="nil"/>
              <w:left w:val="nil"/>
              <w:bottom w:val="single" w:sz="4" w:space="0" w:color="auto"/>
              <w:right w:val="single" w:sz="4" w:space="0" w:color="auto"/>
            </w:tcBorders>
            <w:shd w:val="clear" w:color="auto" w:fill="auto"/>
            <w:vAlign w:val="center"/>
          </w:tcPr>
          <w:p w14:paraId="4748EFEC"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686306" w14:paraId="759FF9C5" w14:textId="77777777">
        <w:trPr>
          <w:trHeight w:val="450"/>
        </w:trPr>
        <w:tc>
          <w:tcPr>
            <w:tcW w:w="184" w:type="pct"/>
            <w:vMerge/>
            <w:tcBorders>
              <w:top w:val="nil"/>
              <w:left w:val="single" w:sz="4" w:space="0" w:color="auto"/>
              <w:bottom w:val="single" w:sz="4" w:space="0" w:color="auto"/>
              <w:right w:val="single" w:sz="4" w:space="0" w:color="auto"/>
            </w:tcBorders>
            <w:vAlign w:val="center"/>
          </w:tcPr>
          <w:p w14:paraId="47D4C090" w14:textId="77777777" w:rsidR="00686306" w:rsidRDefault="00686306">
            <w:pPr>
              <w:widowControl/>
              <w:jc w:val="left"/>
              <w:rPr>
                <w:rFonts w:ascii="宋体" w:hAnsi="宋体" w:cs="宋体"/>
                <w:b/>
                <w:bCs/>
                <w:color w:val="000000"/>
                <w:kern w:val="0"/>
                <w:sz w:val="18"/>
                <w:szCs w:val="18"/>
              </w:rPr>
            </w:pPr>
          </w:p>
        </w:tc>
        <w:tc>
          <w:tcPr>
            <w:tcW w:w="263" w:type="pct"/>
            <w:vMerge w:val="restart"/>
            <w:tcBorders>
              <w:top w:val="nil"/>
              <w:left w:val="single" w:sz="4" w:space="0" w:color="auto"/>
              <w:bottom w:val="single" w:sz="4" w:space="0" w:color="auto"/>
              <w:right w:val="single" w:sz="4" w:space="0" w:color="auto"/>
            </w:tcBorders>
            <w:shd w:val="clear" w:color="auto" w:fill="auto"/>
            <w:vAlign w:val="center"/>
          </w:tcPr>
          <w:p w14:paraId="47EC2CE1"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成本指标</w:t>
            </w:r>
          </w:p>
        </w:tc>
        <w:tc>
          <w:tcPr>
            <w:tcW w:w="341" w:type="pct"/>
            <w:tcBorders>
              <w:top w:val="nil"/>
              <w:left w:val="nil"/>
              <w:bottom w:val="single" w:sz="4" w:space="0" w:color="auto"/>
              <w:right w:val="single" w:sz="4" w:space="0" w:color="auto"/>
            </w:tcBorders>
            <w:shd w:val="clear" w:color="auto" w:fill="auto"/>
            <w:vAlign w:val="center"/>
          </w:tcPr>
          <w:p w14:paraId="4A82820A"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经济成本指标</w:t>
            </w:r>
          </w:p>
        </w:tc>
        <w:tc>
          <w:tcPr>
            <w:tcW w:w="589" w:type="pct"/>
            <w:tcBorders>
              <w:top w:val="nil"/>
              <w:left w:val="nil"/>
              <w:bottom w:val="single" w:sz="4" w:space="0" w:color="auto"/>
              <w:right w:val="single" w:sz="4" w:space="0" w:color="auto"/>
            </w:tcBorders>
            <w:shd w:val="clear" w:color="auto" w:fill="auto"/>
            <w:vAlign w:val="center"/>
          </w:tcPr>
          <w:p w14:paraId="0BC38C5B" w14:textId="77777777" w:rsidR="00686306" w:rsidRDefault="002920B0">
            <w:pPr>
              <w:widowControl/>
              <w:jc w:val="left"/>
              <w:rPr>
                <w:rFonts w:ascii="宋体" w:hAnsi="宋体" w:cs="宋体"/>
                <w:color w:val="000000"/>
                <w:kern w:val="0"/>
                <w:sz w:val="18"/>
                <w:szCs w:val="18"/>
              </w:rPr>
            </w:pPr>
            <w:r>
              <w:rPr>
                <w:rFonts w:ascii="宋体" w:hAnsi="宋体" w:cs="宋体" w:hint="eastAsia"/>
                <w:color w:val="000000"/>
                <w:kern w:val="0"/>
                <w:sz w:val="18"/>
                <w:szCs w:val="18"/>
              </w:rPr>
              <w:t>药品监管经费</w:t>
            </w:r>
          </w:p>
        </w:tc>
        <w:tc>
          <w:tcPr>
            <w:tcW w:w="375" w:type="pct"/>
            <w:tcBorders>
              <w:top w:val="nil"/>
              <w:left w:val="nil"/>
              <w:bottom w:val="single" w:sz="4" w:space="0" w:color="auto"/>
              <w:right w:val="single" w:sz="4" w:space="0" w:color="auto"/>
            </w:tcBorders>
            <w:shd w:val="clear" w:color="auto" w:fill="auto"/>
            <w:vAlign w:val="center"/>
          </w:tcPr>
          <w:p w14:paraId="67EC46EA"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347" w:type="pct"/>
            <w:tcBorders>
              <w:top w:val="nil"/>
              <w:left w:val="nil"/>
              <w:bottom w:val="single" w:sz="4" w:space="0" w:color="auto"/>
              <w:right w:val="single" w:sz="4" w:space="0" w:color="auto"/>
            </w:tcBorders>
            <w:shd w:val="clear" w:color="auto" w:fill="auto"/>
            <w:vAlign w:val="center"/>
          </w:tcPr>
          <w:p w14:paraId="6E696043"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&lt;=144.50万元</w:t>
            </w:r>
          </w:p>
        </w:tc>
        <w:tc>
          <w:tcPr>
            <w:tcW w:w="347" w:type="pct"/>
            <w:tcBorders>
              <w:top w:val="nil"/>
              <w:left w:val="nil"/>
              <w:bottom w:val="single" w:sz="4" w:space="0" w:color="auto"/>
              <w:right w:val="single" w:sz="4" w:space="0" w:color="auto"/>
            </w:tcBorders>
            <w:shd w:val="clear" w:color="auto" w:fill="auto"/>
            <w:vAlign w:val="center"/>
          </w:tcPr>
          <w:p w14:paraId="5B9EE1B3"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&lt;=144.5万元</w:t>
            </w:r>
          </w:p>
        </w:tc>
        <w:tc>
          <w:tcPr>
            <w:tcW w:w="286" w:type="pct"/>
            <w:tcBorders>
              <w:top w:val="nil"/>
              <w:left w:val="nil"/>
              <w:bottom w:val="single" w:sz="4" w:space="0" w:color="auto"/>
              <w:right w:val="single" w:sz="4" w:space="0" w:color="auto"/>
            </w:tcBorders>
            <w:shd w:val="clear" w:color="auto" w:fill="auto"/>
            <w:vAlign w:val="center"/>
          </w:tcPr>
          <w:p w14:paraId="79457780"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263" w:type="pct"/>
            <w:tcBorders>
              <w:top w:val="nil"/>
              <w:left w:val="nil"/>
              <w:bottom w:val="single" w:sz="4" w:space="0" w:color="auto"/>
              <w:right w:val="single" w:sz="4" w:space="0" w:color="auto"/>
            </w:tcBorders>
            <w:shd w:val="clear" w:color="auto" w:fill="auto"/>
            <w:vAlign w:val="center"/>
          </w:tcPr>
          <w:p w14:paraId="790663C8"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342" w:type="pct"/>
            <w:tcBorders>
              <w:top w:val="nil"/>
              <w:left w:val="nil"/>
              <w:bottom w:val="single" w:sz="4" w:space="0" w:color="auto"/>
              <w:right w:val="single" w:sz="4" w:space="0" w:color="auto"/>
            </w:tcBorders>
            <w:shd w:val="clear" w:color="auto" w:fill="auto"/>
            <w:vAlign w:val="center"/>
          </w:tcPr>
          <w:p w14:paraId="052EDA48"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预算支出标准</w:t>
            </w:r>
          </w:p>
        </w:tc>
        <w:tc>
          <w:tcPr>
            <w:tcW w:w="212" w:type="pct"/>
            <w:tcBorders>
              <w:top w:val="nil"/>
              <w:left w:val="nil"/>
              <w:bottom w:val="single" w:sz="4" w:space="0" w:color="auto"/>
              <w:right w:val="single" w:sz="4" w:space="0" w:color="auto"/>
            </w:tcBorders>
            <w:shd w:val="clear" w:color="auto" w:fill="auto"/>
            <w:vAlign w:val="center"/>
          </w:tcPr>
          <w:p w14:paraId="7178C1E9" w14:textId="77777777" w:rsidR="00686306" w:rsidRDefault="002920B0">
            <w:pPr>
              <w:widowControl/>
              <w:jc w:val="center"/>
              <w:rPr>
                <w:rFonts w:ascii="宋体" w:hAnsi="宋体" w:cs="宋体"/>
                <w:color w:val="000000"/>
                <w:kern w:val="0"/>
                <w:sz w:val="15"/>
                <w:szCs w:val="18"/>
              </w:rPr>
            </w:pPr>
            <w:r>
              <w:rPr>
                <w:rFonts w:ascii="宋体" w:hAnsi="宋体" w:cs="宋体" w:hint="eastAsia"/>
                <w:color w:val="000000"/>
                <w:kern w:val="0"/>
                <w:sz w:val="15"/>
                <w:szCs w:val="18"/>
              </w:rPr>
              <w:t>144.5万元</w:t>
            </w:r>
          </w:p>
        </w:tc>
        <w:tc>
          <w:tcPr>
            <w:tcW w:w="476" w:type="pct"/>
            <w:tcBorders>
              <w:top w:val="nil"/>
              <w:left w:val="nil"/>
              <w:bottom w:val="single" w:sz="4" w:space="0" w:color="auto"/>
              <w:right w:val="single" w:sz="4" w:space="0" w:color="auto"/>
            </w:tcBorders>
            <w:shd w:val="clear" w:color="auto" w:fill="auto"/>
            <w:vAlign w:val="center"/>
          </w:tcPr>
          <w:p w14:paraId="40B40BF8"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按照完成比例赋分</w:t>
            </w:r>
          </w:p>
        </w:tc>
        <w:tc>
          <w:tcPr>
            <w:tcW w:w="363" w:type="pct"/>
            <w:tcBorders>
              <w:top w:val="nil"/>
              <w:left w:val="nil"/>
              <w:bottom w:val="single" w:sz="4" w:space="0" w:color="auto"/>
              <w:right w:val="single" w:sz="4" w:space="0" w:color="auto"/>
            </w:tcBorders>
            <w:shd w:val="clear" w:color="auto" w:fill="auto"/>
            <w:vAlign w:val="center"/>
          </w:tcPr>
          <w:p w14:paraId="563BFA8A"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原始凭证</w:t>
            </w:r>
          </w:p>
        </w:tc>
        <w:tc>
          <w:tcPr>
            <w:tcW w:w="611" w:type="pct"/>
            <w:tcBorders>
              <w:top w:val="nil"/>
              <w:left w:val="nil"/>
              <w:bottom w:val="single" w:sz="4" w:space="0" w:color="auto"/>
              <w:right w:val="single" w:sz="4" w:space="0" w:color="auto"/>
            </w:tcBorders>
            <w:shd w:val="clear" w:color="auto" w:fill="auto"/>
            <w:vAlign w:val="center"/>
          </w:tcPr>
          <w:p w14:paraId="56076AFB"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686306" w14:paraId="19BD8769" w14:textId="77777777">
        <w:trPr>
          <w:trHeight w:val="450"/>
        </w:trPr>
        <w:tc>
          <w:tcPr>
            <w:tcW w:w="184" w:type="pct"/>
            <w:vMerge/>
            <w:tcBorders>
              <w:top w:val="nil"/>
              <w:left w:val="single" w:sz="4" w:space="0" w:color="auto"/>
              <w:bottom w:val="single" w:sz="4" w:space="0" w:color="auto"/>
              <w:right w:val="single" w:sz="4" w:space="0" w:color="auto"/>
            </w:tcBorders>
            <w:vAlign w:val="center"/>
          </w:tcPr>
          <w:p w14:paraId="153DEB90" w14:textId="77777777" w:rsidR="00686306" w:rsidRDefault="00686306">
            <w:pPr>
              <w:widowControl/>
              <w:jc w:val="left"/>
              <w:rPr>
                <w:rFonts w:ascii="宋体" w:hAnsi="宋体" w:cs="宋体"/>
                <w:b/>
                <w:bCs/>
                <w:color w:val="000000"/>
                <w:kern w:val="0"/>
                <w:sz w:val="18"/>
                <w:szCs w:val="18"/>
              </w:rPr>
            </w:pPr>
          </w:p>
        </w:tc>
        <w:tc>
          <w:tcPr>
            <w:tcW w:w="263" w:type="pct"/>
            <w:vMerge/>
            <w:tcBorders>
              <w:top w:val="nil"/>
              <w:left w:val="single" w:sz="4" w:space="0" w:color="auto"/>
              <w:bottom w:val="single" w:sz="4" w:space="0" w:color="auto"/>
              <w:right w:val="single" w:sz="4" w:space="0" w:color="auto"/>
            </w:tcBorders>
            <w:vAlign w:val="center"/>
          </w:tcPr>
          <w:p w14:paraId="0382A37F" w14:textId="77777777" w:rsidR="00686306" w:rsidRDefault="00686306">
            <w:pPr>
              <w:widowControl/>
              <w:jc w:val="left"/>
              <w:rPr>
                <w:rFonts w:ascii="宋体" w:hAnsi="宋体" w:cs="宋体"/>
                <w:color w:val="000000"/>
                <w:kern w:val="0"/>
                <w:sz w:val="18"/>
                <w:szCs w:val="18"/>
              </w:rPr>
            </w:pPr>
          </w:p>
        </w:tc>
        <w:tc>
          <w:tcPr>
            <w:tcW w:w="341" w:type="pct"/>
            <w:tcBorders>
              <w:top w:val="nil"/>
              <w:left w:val="nil"/>
              <w:bottom w:val="single" w:sz="4" w:space="0" w:color="auto"/>
              <w:right w:val="single" w:sz="4" w:space="0" w:color="auto"/>
            </w:tcBorders>
            <w:shd w:val="clear" w:color="auto" w:fill="auto"/>
            <w:vAlign w:val="center"/>
          </w:tcPr>
          <w:p w14:paraId="45C6EABF"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经济成本指标</w:t>
            </w:r>
          </w:p>
        </w:tc>
        <w:tc>
          <w:tcPr>
            <w:tcW w:w="589" w:type="pct"/>
            <w:tcBorders>
              <w:top w:val="nil"/>
              <w:left w:val="nil"/>
              <w:bottom w:val="single" w:sz="4" w:space="0" w:color="auto"/>
              <w:right w:val="single" w:sz="4" w:space="0" w:color="auto"/>
            </w:tcBorders>
            <w:shd w:val="clear" w:color="auto" w:fill="auto"/>
            <w:vAlign w:val="center"/>
          </w:tcPr>
          <w:p w14:paraId="7B287048" w14:textId="77777777" w:rsidR="00686306" w:rsidRDefault="002920B0">
            <w:pPr>
              <w:widowControl/>
              <w:jc w:val="left"/>
              <w:rPr>
                <w:rFonts w:ascii="宋体" w:hAnsi="宋体" w:cs="宋体"/>
                <w:color w:val="000000"/>
                <w:kern w:val="0"/>
                <w:sz w:val="18"/>
                <w:szCs w:val="18"/>
              </w:rPr>
            </w:pPr>
            <w:r>
              <w:rPr>
                <w:rFonts w:ascii="宋体" w:hAnsi="宋体" w:cs="宋体" w:hint="eastAsia"/>
                <w:color w:val="000000"/>
                <w:kern w:val="0"/>
                <w:sz w:val="18"/>
                <w:szCs w:val="18"/>
              </w:rPr>
              <w:t>医疗器械监管经费</w:t>
            </w:r>
          </w:p>
        </w:tc>
        <w:tc>
          <w:tcPr>
            <w:tcW w:w="375" w:type="pct"/>
            <w:tcBorders>
              <w:top w:val="nil"/>
              <w:left w:val="nil"/>
              <w:bottom w:val="single" w:sz="4" w:space="0" w:color="auto"/>
              <w:right w:val="single" w:sz="4" w:space="0" w:color="auto"/>
            </w:tcBorders>
            <w:shd w:val="clear" w:color="auto" w:fill="auto"/>
            <w:vAlign w:val="center"/>
          </w:tcPr>
          <w:p w14:paraId="5968849F"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347" w:type="pct"/>
            <w:tcBorders>
              <w:top w:val="nil"/>
              <w:left w:val="nil"/>
              <w:bottom w:val="single" w:sz="4" w:space="0" w:color="auto"/>
              <w:right w:val="single" w:sz="4" w:space="0" w:color="auto"/>
            </w:tcBorders>
            <w:shd w:val="clear" w:color="auto" w:fill="auto"/>
            <w:vAlign w:val="center"/>
          </w:tcPr>
          <w:p w14:paraId="19B4BB61"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&lt;=45万元</w:t>
            </w:r>
          </w:p>
        </w:tc>
        <w:tc>
          <w:tcPr>
            <w:tcW w:w="347" w:type="pct"/>
            <w:tcBorders>
              <w:top w:val="nil"/>
              <w:left w:val="nil"/>
              <w:bottom w:val="single" w:sz="4" w:space="0" w:color="auto"/>
              <w:right w:val="single" w:sz="4" w:space="0" w:color="auto"/>
            </w:tcBorders>
            <w:shd w:val="clear" w:color="auto" w:fill="auto"/>
            <w:vAlign w:val="center"/>
          </w:tcPr>
          <w:p w14:paraId="45853621"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&lt;=45万元</w:t>
            </w:r>
          </w:p>
        </w:tc>
        <w:tc>
          <w:tcPr>
            <w:tcW w:w="286" w:type="pct"/>
            <w:tcBorders>
              <w:top w:val="nil"/>
              <w:left w:val="nil"/>
              <w:bottom w:val="single" w:sz="4" w:space="0" w:color="auto"/>
              <w:right w:val="single" w:sz="4" w:space="0" w:color="auto"/>
            </w:tcBorders>
            <w:shd w:val="clear" w:color="auto" w:fill="auto"/>
            <w:vAlign w:val="center"/>
          </w:tcPr>
          <w:p w14:paraId="227A6B2E"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263" w:type="pct"/>
            <w:tcBorders>
              <w:top w:val="nil"/>
              <w:left w:val="nil"/>
              <w:bottom w:val="single" w:sz="4" w:space="0" w:color="auto"/>
              <w:right w:val="single" w:sz="4" w:space="0" w:color="auto"/>
            </w:tcBorders>
            <w:shd w:val="clear" w:color="auto" w:fill="auto"/>
            <w:vAlign w:val="center"/>
          </w:tcPr>
          <w:p w14:paraId="4D6E795C"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342" w:type="pct"/>
            <w:tcBorders>
              <w:top w:val="nil"/>
              <w:left w:val="nil"/>
              <w:bottom w:val="single" w:sz="4" w:space="0" w:color="auto"/>
              <w:right w:val="single" w:sz="4" w:space="0" w:color="auto"/>
            </w:tcBorders>
            <w:shd w:val="clear" w:color="auto" w:fill="auto"/>
            <w:vAlign w:val="center"/>
          </w:tcPr>
          <w:p w14:paraId="22329A5C"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预算支出标准</w:t>
            </w:r>
          </w:p>
        </w:tc>
        <w:tc>
          <w:tcPr>
            <w:tcW w:w="212" w:type="pct"/>
            <w:tcBorders>
              <w:top w:val="nil"/>
              <w:left w:val="nil"/>
              <w:bottom w:val="single" w:sz="4" w:space="0" w:color="auto"/>
              <w:right w:val="single" w:sz="4" w:space="0" w:color="auto"/>
            </w:tcBorders>
            <w:shd w:val="clear" w:color="auto" w:fill="auto"/>
            <w:vAlign w:val="center"/>
          </w:tcPr>
          <w:p w14:paraId="0A589065"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45万元</w:t>
            </w:r>
          </w:p>
        </w:tc>
        <w:tc>
          <w:tcPr>
            <w:tcW w:w="476" w:type="pct"/>
            <w:tcBorders>
              <w:top w:val="nil"/>
              <w:left w:val="nil"/>
              <w:bottom w:val="single" w:sz="4" w:space="0" w:color="auto"/>
              <w:right w:val="single" w:sz="4" w:space="0" w:color="auto"/>
            </w:tcBorders>
            <w:shd w:val="clear" w:color="auto" w:fill="auto"/>
            <w:vAlign w:val="center"/>
          </w:tcPr>
          <w:p w14:paraId="02A8256C"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按照完成比例赋分</w:t>
            </w:r>
          </w:p>
        </w:tc>
        <w:tc>
          <w:tcPr>
            <w:tcW w:w="363" w:type="pct"/>
            <w:tcBorders>
              <w:top w:val="nil"/>
              <w:left w:val="nil"/>
              <w:bottom w:val="single" w:sz="4" w:space="0" w:color="auto"/>
              <w:right w:val="single" w:sz="4" w:space="0" w:color="auto"/>
            </w:tcBorders>
            <w:shd w:val="clear" w:color="auto" w:fill="auto"/>
            <w:vAlign w:val="center"/>
          </w:tcPr>
          <w:p w14:paraId="07B05297"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原始凭证</w:t>
            </w:r>
          </w:p>
        </w:tc>
        <w:tc>
          <w:tcPr>
            <w:tcW w:w="611" w:type="pct"/>
            <w:tcBorders>
              <w:top w:val="nil"/>
              <w:left w:val="nil"/>
              <w:bottom w:val="single" w:sz="4" w:space="0" w:color="auto"/>
              <w:right w:val="single" w:sz="4" w:space="0" w:color="auto"/>
            </w:tcBorders>
            <w:shd w:val="clear" w:color="auto" w:fill="auto"/>
            <w:vAlign w:val="center"/>
          </w:tcPr>
          <w:p w14:paraId="125D20BC"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686306" w14:paraId="048A3AA0" w14:textId="77777777">
        <w:trPr>
          <w:trHeight w:val="450"/>
        </w:trPr>
        <w:tc>
          <w:tcPr>
            <w:tcW w:w="184" w:type="pct"/>
            <w:vMerge/>
            <w:tcBorders>
              <w:top w:val="nil"/>
              <w:left w:val="single" w:sz="4" w:space="0" w:color="auto"/>
              <w:bottom w:val="single" w:sz="4" w:space="0" w:color="auto"/>
              <w:right w:val="single" w:sz="4" w:space="0" w:color="auto"/>
            </w:tcBorders>
            <w:vAlign w:val="center"/>
          </w:tcPr>
          <w:p w14:paraId="17007770" w14:textId="77777777" w:rsidR="00686306" w:rsidRDefault="00686306">
            <w:pPr>
              <w:widowControl/>
              <w:jc w:val="left"/>
              <w:rPr>
                <w:rFonts w:ascii="宋体" w:hAnsi="宋体" w:cs="宋体"/>
                <w:b/>
                <w:bCs/>
                <w:color w:val="000000"/>
                <w:kern w:val="0"/>
                <w:sz w:val="18"/>
                <w:szCs w:val="18"/>
              </w:rPr>
            </w:pPr>
          </w:p>
        </w:tc>
        <w:tc>
          <w:tcPr>
            <w:tcW w:w="263" w:type="pct"/>
            <w:vMerge/>
            <w:tcBorders>
              <w:top w:val="nil"/>
              <w:left w:val="single" w:sz="4" w:space="0" w:color="auto"/>
              <w:bottom w:val="single" w:sz="4" w:space="0" w:color="auto"/>
              <w:right w:val="single" w:sz="4" w:space="0" w:color="auto"/>
            </w:tcBorders>
            <w:vAlign w:val="center"/>
          </w:tcPr>
          <w:p w14:paraId="07F2CCEF" w14:textId="77777777" w:rsidR="00686306" w:rsidRDefault="00686306">
            <w:pPr>
              <w:widowControl/>
              <w:jc w:val="left"/>
              <w:rPr>
                <w:rFonts w:ascii="宋体" w:hAnsi="宋体" w:cs="宋体"/>
                <w:color w:val="000000"/>
                <w:kern w:val="0"/>
                <w:sz w:val="18"/>
                <w:szCs w:val="18"/>
              </w:rPr>
            </w:pPr>
          </w:p>
        </w:tc>
        <w:tc>
          <w:tcPr>
            <w:tcW w:w="341" w:type="pct"/>
            <w:tcBorders>
              <w:top w:val="nil"/>
              <w:left w:val="nil"/>
              <w:bottom w:val="single" w:sz="4" w:space="0" w:color="auto"/>
              <w:right w:val="single" w:sz="4" w:space="0" w:color="auto"/>
            </w:tcBorders>
            <w:shd w:val="clear" w:color="auto" w:fill="auto"/>
            <w:vAlign w:val="center"/>
          </w:tcPr>
          <w:p w14:paraId="08ACA25D"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经济成本指标</w:t>
            </w:r>
          </w:p>
        </w:tc>
        <w:tc>
          <w:tcPr>
            <w:tcW w:w="589" w:type="pct"/>
            <w:tcBorders>
              <w:top w:val="nil"/>
              <w:left w:val="nil"/>
              <w:bottom w:val="single" w:sz="4" w:space="0" w:color="auto"/>
              <w:right w:val="single" w:sz="4" w:space="0" w:color="auto"/>
            </w:tcBorders>
            <w:shd w:val="clear" w:color="auto" w:fill="auto"/>
            <w:vAlign w:val="center"/>
          </w:tcPr>
          <w:p w14:paraId="61DD8816" w14:textId="77777777" w:rsidR="00686306" w:rsidRDefault="002920B0">
            <w:pPr>
              <w:widowControl/>
              <w:jc w:val="left"/>
              <w:rPr>
                <w:rFonts w:ascii="宋体" w:hAnsi="宋体" w:cs="宋体"/>
                <w:color w:val="000000"/>
                <w:kern w:val="0"/>
                <w:sz w:val="18"/>
                <w:szCs w:val="18"/>
              </w:rPr>
            </w:pPr>
            <w:r>
              <w:rPr>
                <w:rFonts w:ascii="宋体" w:hAnsi="宋体" w:cs="宋体" w:hint="eastAsia"/>
                <w:color w:val="000000"/>
                <w:kern w:val="0"/>
                <w:sz w:val="18"/>
                <w:szCs w:val="18"/>
              </w:rPr>
              <w:t>化妆品监管经费</w:t>
            </w:r>
          </w:p>
        </w:tc>
        <w:tc>
          <w:tcPr>
            <w:tcW w:w="375" w:type="pct"/>
            <w:tcBorders>
              <w:top w:val="nil"/>
              <w:left w:val="nil"/>
              <w:bottom w:val="single" w:sz="4" w:space="0" w:color="auto"/>
              <w:right w:val="single" w:sz="4" w:space="0" w:color="auto"/>
            </w:tcBorders>
            <w:shd w:val="clear" w:color="auto" w:fill="auto"/>
            <w:vAlign w:val="center"/>
          </w:tcPr>
          <w:p w14:paraId="0ABAA254"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347" w:type="pct"/>
            <w:tcBorders>
              <w:top w:val="nil"/>
              <w:left w:val="nil"/>
              <w:bottom w:val="single" w:sz="4" w:space="0" w:color="auto"/>
              <w:right w:val="single" w:sz="4" w:space="0" w:color="auto"/>
            </w:tcBorders>
            <w:shd w:val="clear" w:color="auto" w:fill="auto"/>
            <w:vAlign w:val="center"/>
          </w:tcPr>
          <w:p w14:paraId="34F222B8"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&lt;=47.50万元</w:t>
            </w:r>
          </w:p>
        </w:tc>
        <w:tc>
          <w:tcPr>
            <w:tcW w:w="347" w:type="pct"/>
            <w:tcBorders>
              <w:top w:val="nil"/>
              <w:left w:val="nil"/>
              <w:bottom w:val="single" w:sz="4" w:space="0" w:color="auto"/>
              <w:right w:val="single" w:sz="4" w:space="0" w:color="auto"/>
            </w:tcBorders>
            <w:shd w:val="clear" w:color="auto" w:fill="auto"/>
            <w:vAlign w:val="center"/>
          </w:tcPr>
          <w:p w14:paraId="482ABB25"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&lt;=47.5万元</w:t>
            </w:r>
          </w:p>
        </w:tc>
        <w:tc>
          <w:tcPr>
            <w:tcW w:w="286" w:type="pct"/>
            <w:tcBorders>
              <w:top w:val="nil"/>
              <w:left w:val="nil"/>
              <w:bottom w:val="single" w:sz="4" w:space="0" w:color="auto"/>
              <w:right w:val="single" w:sz="4" w:space="0" w:color="auto"/>
            </w:tcBorders>
            <w:shd w:val="clear" w:color="auto" w:fill="auto"/>
            <w:vAlign w:val="center"/>
          </w:tcPr>
          <w:p w14:paraId="2A5A4D2A"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263" w:type="pct"/>
            <w:tcBorders>
              <w:top w:val="nil"/>
              <w:left w:val="nil"/>
              <w:bottom w:val="single" w:sz="4" w:space="0" w:color="auto"/>
              <w:right w:val="single" w:sz="4" w:space="0" w:color="auto"/>
            </w:tcBorders>
            <w:shd w:val="clear" w:color="auto" w:fill="auto"/>
            <w:vAlign w:val="center"/>
          </w:tcPr>
          <w:p w14:paraId="654F0C1D"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342" w:type="pct"/>
            <w:tcBorders>
              <w:top w:val="nil"/>
              <w:left w:val="nil"/>
              <w:bottom w:val="single" w:sz="4" w:space="0" w:color="auto"/>
              <w:right w:val="single" w:sz="4" w:space="0" w:color="auto"/>
            </w:tcBorders>
            <w:shd w:val="clear" w:color="auto" w:fill="auto"/>
            <w:vAlign w:val="center"/>
          </w:tcPr>
          <w:p w14:paraId="249095CB"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计划标准</w:t>
            </w:r>
          </w:p>
        </w:tc>
        <w:tc>
          <w:tcPr>
            <w:tcW w:w="212" w:type="pct"/>
            <w:tcBorders>
              <w:top w:val="nil"/>
              <w:left w:val="nil"/>
              <w:bottom w:val="single" w:sz="4" w:space="0" w:color="auto"/>
              <w:right w:val="single" w:sz="4" w:space="0" w:color="auto"/>
            </w:tcBorders>
            <w:shd w:val="clear" w:color="auto" w:fill="auto"/>
            <w:vAlign w:val="center"/>
          </w:tcPr>
          <w:p w14:paraId="59CF5DBE"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47.5万元</w:t>
            </w:r>
          </w:p>
        </w:tc>
        <w:tc>
          <w:tcPr>
            <w:tcW w:w="476" w:type="pct"/>
            <w:tcBorders>
              <w:top w:val="nil"/>
              <w:left w:val="nil"/>
              <w:bottom w:val="single" w:sz="4" w:space="0" w:color="auto"/>
              <w:right w:val="single" w:sz="4" w:space="0" w:color="auto"/>
            </w:tcBorders>
            <w:shd w:val="clear" w:color="auto" w:fill="auto"/>
            <w:vAlign w:val="center"/>
          </w:tcPr>
          <w:p w14:paraId="034C296E"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按照完成比例赋分</w:t>
            </w:r>
          </w:p>
        </w:tc>
        <w:tc>
          <w:tcPr>
            <w:tcW w:w="363" w:type="pct"/>
            <w:tcBorders>
              <w:top w:val="nil"/>
              <w:left w:val="nil"/>
              <w:bottom w:val="single" w:sz="4" w:space="0" w:color="auto"/>
              <w:right w:val="single" w:sz="4" w:space="0" w:color="auto"/>
            </w:tcBorders>
            <w:shd w:val="clear" w:color="auto" w:fill="auto"/>
            <w:vAlign w:val="center"/>
          </w:tcPr>
          <w:p w14:paraId="1BDE078D"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原始凭证</w:t>
            </w:r>
          </w:p>
        </w:tc>
        <w:tc>
          <w:tcPr>
            <w:tcW w:w="611" w:type="pct"/>
            <w:tcBorders>
              <w:top w:val="nil"/>
              <w:left w:val="nil"/>
              <w:bottom w:val="single" w:sz="4" w:space="0" w:color="auto"/>
              <w:right w:val="single" w:sz="4" w:space="0" w:color="auto"/>
            </w:tcBorders>
            <w:shd w:val="clear" w:color="auto" w:fill="auto"/>
            <w:vAlign w:val="center"/>
          </w:tcPr>
          <w:p w14:paraId="2FD4749B"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686306" w14:paraId="121F6F9D" w14:textId="77777777">
        <w:trPr>
          <w:trHeight w:val="450"/>
        </w:trPr>
        <w:tc>
          <w:tcPr>
            <w:tcW w:w="184" w:type="pct"/>
            <w:vMerge/>
            <w:tcBorders>
              <w:top w:val="nil"/>
              <w:left w:val="single" w:sz="4" w:space="0" w:color="auto"/>
              <w:bottom w:val="single" w:sz="4" w:space="0" w:color="auto"/>
              <w:right w:val="single" w:sz="4" w:space="0" w:color="auto"/>
            </w:tcBorders>
            <w:vAlign w:val="center"/>
          </w:tcPr>
          <w:p w14:paraId="45F7B735" w14:textId="77777777" w:rsidR="00686306" w:rsidRDefault="00686306">
            <w:pPr>
              <w:widowControl/>
              <w:jc w:val="left"/>
              <w:rPr>
                <w:rFonts w:ascii="宋体" w:hAnsi="宋体" w:cs="宋体"/>
                <w:b/>
                <w:bCs/>
                <w:color w:val="000000"/>
                <w:kern w:val="0"/>
                <w:sz w:val="18"/>
                <w:szCs w:val="18"/>
              </w:rPr>
            </w:pPr>
          </w:p>
        </w:tc>
        <w:tc>
          <w:tcPr>
            <w:tcW w:w="263" w:type="pct"/>
            <w:vMerge w:val="restart"/>
            <w:tcBorders>
              <w:top w:val="nil"/>
              <w:left w:val="single" w:sz="4" w:space="0" w:color="auto"/>
              <w:bottom w:val="single" w:sz="4" w:space="0" w:color="auto"/>
              <w:right w:val="single" w:sz="4" w:space="0" w:color="auto"/>
            </w:tcBorders>
            <w:shd w:val="clear" w:color="auto" w:fill="auto"/>
            <w:vAlign w:val="center"/>
          </w:tcPr>
          <w:p w14:paraId="4B3C571A"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效益指标</w:t>
            </w:r>
          </w:p>
        </w:tc>
        <w:tc>
          <w:tcPr>
            <w:tcW w:w="341" w:type="pct"/>
            <w:tcBorders>
              <w:top w:val="nil"/>
              <w:left w:val="nil"/>
              <w:bottom w:val="single" w:sz="4" w:space="0" w:color="auto"/>
              <w:right w:val="single" w:sz="4" w:space="0" w:color="auto"/>
            </w:tcBorders>
            <w:shd w:val="clear" w:color="auto" w:fill="auto"/>
            <w:vAlign w:val="center"/>
          </w:tcPr>
          <w:p w14:paraId="64E65B08"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社会效益指标</w:t>
            </w:r>
          </w:p>
        </w:tc>
        <w:tc>
          <w:tcPr>
            <w:tcW w:w="589" w:type="pct"/>
            <w:tcBorders>
              <w:top w:val="nil"/>
              <w:left w:val="nil"/>
              <w:bottom w:val="single" w:sz="4" w:space="0" w:color="auto"/>
              <w:right w:val="single" w:sz="4" w:space="0" w:color="auto"/>
            </w:tcBorders>
            <w:shd w:val="clear" w:color="auto" w:fill="auto"/>
            <w:vAlign w:val="center"/>
          </w:tcPr>
          <w:p w14:paraId="743F32E5" w14:textId="77777777" w:rsidR="00686306" w:rsidRDefault="002920B0">
            <w:pPr>
              <w:widowControl/>
              <w:jc w:val="left"/>
              <w:rPr>
                <w:rFonts w:ascii="宋体" w:hAnsi="宋体" w:cs="宋体"/>
                <w:color w:val="000000"/>
                <w:kern w:val="0"/>
                <w:sz w:val="18"/>
                <w:szCs w:val="18"/>
              </w:rPr>
            </w:pPr>
            <w:r>
              <w:rPr>
                <w:rFonts w:ascii="宋体" w:hAnsi="宋体" w:cs="宋体" w:hint="eastAsia"/>
                <w:color w:val="000000"/>
                <w:kern w:val="0"/>
                <w:sz w:val="18"/>
                <w:szCs w:val="18"/>
              </w:rPr>
              <w:t>减少假冒伪劣“两品一械”制售行为</w:t>
            </w:r>
          </w:p>
        </w:tc>
        <w:tc>
          <w:tcPr>
            <w:tcW w:w="375" w:type="pct"/>
            <w:tcBorders>
              <w:top w:val="nil"/>
              <w:left w:val="nil"/>
              <w:bottom w:val="single" w:sz="4" w:space="0" w:color="auto"/>
              <w:right w:val="single" w:sz="4" w:space="0" w:color="auto"/>
            </w:tcBorders>
            <w:shd w:val="clear" w:color="auto" w:fill="auto"/>
            <w:vAlign w:val="center"/>
          </w:tcPr>
          <w:p w14:paraId="37907819"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347" w:type="pct"/>
            <w:tcBorders>
              <w:top w:val="nil"/>
              <w:left w:val="nil"/>
              <w:bottom w:val="single" w:sz="4" w:space="0" w:color="auto"/>
              <w:right w:val="single" w:sz="4" w:space="0" w:color="auto"/>
            </w:tcBorders>
            <w:shd w:val="clear" w:color="auto" w:fill="auto"/>
            <w:vAlign w:val="center"/>
          </w:tcPr>
          <w:p w14:paraId="3C5C2921"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有效减少</w:t>
            </w:r>
          </w:p>
        </w:tc>
        <w:tc>
          <w:tcPr>
            <w:tcW w:w="347" w:type="pct"/>
            <w:tcBorders>
              <w:top w:val="nil"/>
              <w:left w:val="nil"/>
              <w:bottom w:val="single" w:sz="4" w:space="0" w:color="auto"/>
              <w:right w:val="single" w:sz="4" w:space="0" w:color="auto"/>
            </w:tcBorders>
            <w:shd w:val="clear" w:color="auto" w:fill="auto"/>
            <w:vAlign w:val="center"/>
          </w:tcPr>
          <w:p w14:paraId="36A2ACDB"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有效减少</w:t>
            </w:r>
          </w:p>
        </w:tc>
        <w:tc>
          <w:tcPr>
            <w:tcW w:w="286" w:type="pct"/>
            <w:tcBorders>
              <w:top w:val="nil"/>
              <w:left w:val="nil"/>
              <w:bottom w:val="single" w:sz="4" w:space="0" w:color="auto"/>
              <w:right w:val="single" w:sz="4" w:space="0" w:color="auto"/>
            </w:tcBorders>
            <w:shd w:val="clear" w:color="auto" w:fill="auto"/>
            <w:vAlign w:val="center"/>
          </w:tcPr>
          <w:p w14:paraId="19CE2D8B"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263" w:type="pct"/>
            <w:tcBorders>
              <w:top w:val="nil"/>
              <w:left w:val="nil"/>
              <w:bottom w:val="single" w:sz="4" w:space="0" w:color="auto"/>
              <w:right w:val="single" w:sz="4" w:space="0" w:color="auto"/>
            </w:tcBorders>
            <w:shd w:val="clear" w:color="auto" w:fill="auto"/>
            <w:vAlign w:val="center"/>
          </w:tcPr>
          <w:p w14:paraId="15B5FB20"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342" w:type="pct"/>
            <w:tcBorders>
              <w:top w:val="nil"/>
              <w:left w:val="nil"/>
              <w:bottom w:val="single" w:sz="4" w:space="0" w:color="auto"/>
              <w:right w:val="single" w:sz="4" w:space="0" w:color="auto"/>
            </w:tcBorders>
            <w:shd w:val="clear" w:color="auto" w:fill="auto"/>
            <w:vAlign w:val="center"/>
          </w:tcPr>
          <w:p w14:paraId="016FB500"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计划标准</w:t>
            </w:r>
          </w:p>
        </w:tc>
        <w:tc>
          <w:tcPr>
            <w:tcW w:w="212" w:type="pct"/>
            <w:tcBorders>
              <w:top w:val="nil"/>
              <w:left w:val="nil"/>
              <w:bottom w:val="single" w:sz="4" w:space="0" w:color="auto"/>
              <w:right w:val="single" w:sz="4" w:space="0" w:color="auto"/>
            </w:tcBorders>
            <w:shd w:val="clear" w:color="auto" w:fill="auto"/>
            <w:vAlign w:val="center"/>
          </w:tcPr>
          <w:p w14:paraId="357F6138"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6" w:type="pct"/>
            <w:tcBorders>
              <w:top w:val="nil"/>
              <w:left w:val="nil"/>
              <w:bottom w:val="single" w:sz="4" w:space="0" w:color="auto"/>
              <w:right w:val="single" w:sz="4" w:space="0" w:color="auto"/>
            </w:tcBorders>
            <w:shd w:val="clear" w:color="auto" w:fill="auto"/>
            <w:vAlign w:val="center"/>
          </w:tcPr>
          <w:p w14:paraId="72C17F3A"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按评判等级赋分</w:t>
            </w:r>
          </w:p>
        </w:tc>
        <w:tc>
          <w:tcPr>
            <w:tcW w:w="363" w:type="pct"/>
            <w:tcBorders>
              <w:top w:val="nil"/>
              <w:left w:val="nil"/>
              <w:bottom w:val="single" w:sz="4" w:space="0" w:color="auto"/>
              <w:right w:val="single" w:sz="4" w:space="0" w:color="auto"/>
            </w:tcBorders>
            <w:shd w:val="clear" w:color="auto" w:fill="auto"/>
            <w:vAlign w:val="center"/>
          </w:tcPr>
          <w:p w14:paraId="043AD03B"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工作资料</w:t>
            </w:r>
          </w:p>
        </w:tc>
        <w:tc>
          <w:tcPr>
            <w:tcW w:w="611" w:type="pct"/>
            <w:tcBorders>
              <w:top w:val="nil"/>
              <w:left w:val="nil"/>
              <w:bottom w:val="single" w:sz="4" w:space="0" w:color="auto"/>
              <w:right w:val="single" w:sz="4" w:space="0" w:color="auto"/>
            </w:tcBorders>
            <w:shd w:val="clear" w:color="auto" w:fill="auto"/>
            <w:vAlign w:val="center"/>
          </w:tcPr>
          <w:p w14:paraId="5F531A29"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686306" w14:paraId="3D88D6ED" w14:textId="77777777">
        <w:trPr>
          <w:trHeight w:val="450"/>
        </w:trPr>
        <w:tc>
          <w:tcPr>
            <w:tcW w:w="184" w:type="pct"/>
            <w:vMerge/>
            <w:tcBorders>
              <w:top w:val="nil"/>
              <w:left w:val="single" w:sz="4" w:space="0" w:color="auto"/>
              <w:bottom w:val="single" w:sz="4" w:space="0" w:color="auto"/>
              <w:right w:val="single" w:sz="4" w:space="0" w:color="auto"/>
            </w:tcBorders>
            <w:vAlign w:val="center"/>
          </w:tcPr>
          <w:p w14:paraId="5B098FE8" w14:textId="77777777" w:rsidR="00686306" w:rsidRDefault="00686306">
            <w:pPr>
              <w:widowControl/>
              <w:jc w:val="left"/>
              <w:rPr>
                <w:rFonts w:ascii="宋体" w:hAnsi="宋体" w:cs="宋体"/>
                <w:b/>
                <w:bCs/>
                <w:color w:val="000000"/>
                <w:kern w:val="0"/>
                <w:sz w:val="18"/>
                <w:szCs w:val="18"/>
              </w:rPr>
            </w:pPr>
          </w:p>
        </w:tc>
        <w:tc>
          <w:tcPr>
            <w:tcW w:w="263" w:type="pct"/>
            <w:vMerge/>
            <w:tcBorders>
              <w:top w:val="nil"/>
              <w:left w:val="single" w:sz="4" w:space="0" w:color="auto"/>
              <w:bottom w:val="single" w:sz="4" w:space="0" w:color="auto"/>
              <w:right w:val="single" w:sz="4" w:space="0" w:color="auto"/>
            </w:tcBorders>
            <w:vAlign w:val="center"/>
          </w:tcPr>
          <w:p w14:paraId="18E2A820" w14:textId="77777777" w:rsidR="00686306" w:rsidRDefault="00686306">
            <w:pPr>
              <w:widowControl/>
              <w:jc w:val="left"/>
              <w:rPr>
                <w:rFonts w:ascii="宋体" w:hAnsi="宋体" w:cs="宋体"/>
                <w:color w:val="000000"/>
                <w:kern w:val="0"/>
                <w:sz w:val="18"/>
                <w:szCs w:val="18"/>
              </w:rPr>
            </w:pPr>
          </w:p>
        </w:tc>
        <w:tc>
          <w:tcPr>
            <w:tcW w:w="341" w:type="pct"/>
            <w:tcBorders>
              <w:top w:val="nil"/>
              <w:left w:val="nil"/>
              <w:bottom w:val="single" w:sz="4" w:space="0" w:color="auto"/>
              <w:right w:val="single" w:sz="4" w:space="0" w:color="auto"/>
            </w:tcBorders>
            <w:shd w:val="clear" w:color="auto" w:fill="auto"/>
            <w:vAlign w:val="center"/>
          </w:tcPr>
          <w:p w14:paraId="4A589C3B"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社会效益指标</w:t>
            </w:r>
          </w:p>
        </w:tc>
        <w:tc>
          <w:tcPr>
            <w:tcW w:w="589" w:type="pct"/>
            <w:tcBorders>
              <w:top w:val="nil"/>
              <w:left w:val="nil"/>
              <w:bottom w:val="single" w:sz="4" w:space="0" w:color="auto"/>
              <w:right w:val="single" w:sz="4" w:space="0" w:color="auto"/>
            </w:tcBorders>
            <w:shd w:val="clear" w:color="auto" w:fill="auto"/>
            <w:vAlign w:val="center"/>
          </w:tcPr>
          <w:p w14:paraId="446E5DA6" w14:textId="77777777" w:rsidR="00686306" w:rsidRDefault="002920B0">
            <w:pPr>
              <w:widowControl/>
              <w:jc w:val="left"/>
              <w:rPr>
                <w:rFonts w:ascii="宋体" w:hAnsi="宋体" w:cs="宋体"/>
                <w:color w:val="000000"/>
                <w:kern w:val="0"/>
                <w:sz w:val="18"/>
                <w:szCs w:val="18"/>
              </w:rPr>
            </w:pPr>
            <w:r>
              <w:rPr>
                <w:rFonts w:ascii="宋体" w:hAnsi="宋体" w:cs="宋体" w:hint="eastAsia"/>
                <w:color w:val="000000"/>
                <w:kern w:val="0"/>
                <w:sz w:val="18"/>
                <w:szCs w:val="18"/>
              </w:rPr>
              <w:t>提升公众掌握“两品一械”科普知识水平</w:t>
            </w:r>
          </w:p>
        </w:tc>
        <w:tc>
          <w:tcPr>
            <w:tcW w:w="375" w:type="pct"/>
            <w:tcBorders>
              <w:top w:val="nil"/>
              <w:left w:val="nil"/>
              <w:bottom w:val="single" w:sz="4" w:space="0" w:color="auto"/>
              <w:right w:val="single" w:sz="4" w:space="0" w:color="auto"/>
            </w:tcBorders>
            <w:shd w:val="clear" w:color="auto" w:fill="auto"/>
            <w:vAlign w:val="center"/>
          </w:tcPr>
          <w:p w14:paraId="590B7774"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347" w:type="pct"/>
            <w:tcBorders>
              <w:top w:val="nil"/>
              <w:left w:val="nil"/>
              <w:bottom w:val="single" w:sz="4" w:space="0" w:color="auto"/>
              <w:right w:val="single" w:sz="4" w:space="0" w:color="auto"/>
            </w:tcBorders>
            <w:shd w:val="clear" w:color="auto" w:fill="auto"/>
            <w:vAlign w:val="center"/>
          </w:tcPr>
          <w:p w14:paraId="27F2884A"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有效提升</w:t>
            </w:r>
          </w:p>
        </w:tc>
        <w:tc>
          <w:tcPr>
            <w:tcW w:w="347" w:type="pct"/>
            <w:tcBorders>
              <w:top w:val="nil"/>
              <w:left w:val="nil"/>
              <w:bottom w:val="single" w:sz="4" w:space="0" w:color="auto"/>
              <w:right w:val="single" w:sz="4" w:space="0" w:color="auto"/>
            </w:tcBorders>
            <w:shd w:val="clear" w:color="auto" w:fill="auto"/>
            <w:vAlign w:val="center"/>
          </w:tcPr>
          <w:p w14:paraId="1E634EFC"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有效提升</w:t>
            </w:r>
          </w:p>
        </w:tc>
        <w:tc>
          <w:tcPr>
            <w:tcW w:w="286" w:type="pct"/>
            <w:tcBorders>
              <w:top w:val="nil"/>
              <w:left w:val="nil"/>
              <w:bottom w:val="single" w:sz="4" w:space="0" w:color="auto"/>
              <w:right w:val="single" w:sz="4" w:space="0" w:color="auto"/>
            </w:tcBorders>
            <w:shd w:val="clear" w:color="auto" w:fill="auto"/>
            <w:vAlign w:val="center"/>
          </w:tcPr>
          <w:p w14:paraId="62D9D3B0"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263" w:type="pct"/>
            <w:tcBorders>
              <w:top w:val="nil"/>
              <w:left w:val="nil"/>
              <w:bottom w:val="single" w:sz="4" w:space="0" w:color="auto"/>
              <w:right w:val="single" w:sz="4" w:space="0" w:color="auto"/>
            </w:tcBorders>
            <w:shd w:val="clear" w:color="auto" w:fill="auto"/>
            <w:vAlign w:val="center"/>
          </w:tcPr>
          <w:p w14:paraId="599B0557"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342" w:type="pct"/>
            <w:tcBorders>
              <w:top w:val="nil"/>
              <w:left w:val="nil"/>
              <w:bottom w:val="single" w:sz="4" w:space="0" w:color="auto"/>
              <w:right w:val="single" w:sz="4" w:space="0" w:color="auto"/>
            </w:tcBorders>
            <w:shd w:val="clear" w:color="auto" w:fill="auto"/>
            <w:vAlign w:val="center"/>
          </w:tcPr>
          <w:p w14:paraId="2B28C4DB"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计划标准</w:t>
            </w:r>
          </w:p>
        </w:tc>
        <w:tc>
          <w:tcPr>
            <w:tcW w:w="212" w:type="pct"/>
            <w:tcBorders>
              <w:top w:val="nil"/>
              <w:left w:val="nil"/>
              <w:bottom w:val="single" w:sz="4" w:space="0" w:color="auto"/>
              <w:right w:val="single" w:sz="4" w:space="0" w:color="auto"/>
            </w:tcBorders>
            <w:shd w:val="clear" w:color="auto" w:fill="auto"/>
            <w:vAlign w:val="center"/>
          </w:tcPr>
          <w:p w14:paraId="5614CEC3"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6" w:type="pct"/>
            <w:tcBorders>
              <w:top w:val="nil"/>
              <w:left w:val="nil"/>
              <w:bottom w:val="single" w:sz="4" w:space="0" w:color="auto"/>
              <w:right w:val="single" w:sz="4" w:space="0" w:color="auto"/>
            </w:tcBorders>
            <w:shd w:val="clear" w:color="auto" w:fill="auto"/>
            <w:vAlign w:val="center"/>
          </w:tcPr>
          <w:p w14:paraId="774CFA6F"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按评判等级赋分</w:t>
            </w:r>
          </w:p>
        </w:tc>
        <w:tc>
          <w:tcPr>
            <w:tcW w:w="363" w:type="pct"/>
            <w:tcBorders>
              <w:top w:val="nil"/>
              <w:left w:val="nil"/>
              <w:bottom w:val="single" w:sz="4" w:space="0" w:color="auto"/>
              <w:right w:val="single" w:sz="4" w:space="0" w:color="auto"/>
            </w:tcBorders>
            <w:shd w:val="clear" w:color="auto" w:fill="auto"/>
            <w:vAlign w:val="center"/>
          </w:tcPr>
          <w:p w14:paraId="5F306E3B"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工作资料</w:t>
            </w:r>
          </w:p>
        </w:tc>
        <w:tc>
          <w:tcPr>
            <w:tcW w:w="611" w:type="pct"/>
            <w:tcBorders>
              <w:top w:val="nil"/>
              <w:left w:val="nil"/>
              <w:bottom w:val="single" w:sz="4" w:space="0" w:color="auto"/>
              <w:right w:val="single" w:sz="4" w:space="0" w:color="auto"/>
            </w:tcBorders>
            <w:shd w:val="clear" w:color="auto" w:fill="auto"/>
            <w:vAlign w:val="center"/>
          </w:tcPr>
          <w:p w14:paraId="6001BBA7"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686306" w14:paraId="3820D890" w14:textId="77777777">
        <w:trPr>
          <w:trHeight w:val="450"/>
        </w:trPr>
        <w:tc>
          <w:tcPr>
            <w:tcW w:w="184" w:type="pct"/>
            <w:vMerge/>
            <w:tcBorders>
              <w:top w:val="nil"/>
              <w:left w:val="single" w:sz="4" w:space="0" w:color="auto"/>
              <w:bottom w:val="single" w:sz="4" w:space="0" w:color="auto"/>
              <w:right w:val="single" w:sz="4" w:space="0" w:color="auto"/>
            </w:tcBorders>
            <w:vAlign w:val="center"/>
          </w:tcPr>
          <w:p w14:paraId="45AA1318" w14:textId="77777777" w:rsidR="00686306" w:rsidRDefault="00686306">
            <w:pPr>
              <w:widowControl/>
              <w:jc w:val="left"/>
              <w:rPr>
                <w:rFonts w:ascii="宋体" w:hAnsi="宋体" w:cs="宋体"/>
                <w:b/>
                <w:bCs/>
                <w:color w:val="000000"/>
                <w:kern w:val="0"/>
                <w:sz w:val="18"/>
                <w:szCs w:val="18"/>
              </w:rPr>
            </w:pPr>
          </w:p>
        </w:tc>
        <w:tc>
          <w:tcPr>
            <w:tcW w:w="263" w:type="pct"/>
            <w:tcBorders>
              <w:top w:val="nil"/>
              <w:left w:val="nil"/>
              <w:bottom w:val="single" w:sz="4" w:space="0" w:color="auto"/>
              <w:right w:val="single" w:sz="4" w:space="0" w:color="auto"/>
            </w:tcBorders>
            <w:shd w:val="clear" w:color="auto" w:fill="auto"/>
            <w:vAlign w:val="center"/>
          </w:tcPr>
          <w:p w14:paraId="28AB671F"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6"/>
                <w:szCs w:val="18"/>
              </w:rPr>
              <w:t>满意度指标</w:t>
            </w:r>
          </w:p>
        </w:tc>
        <w:tc>
          <w:tcPr>
            <w:tcW w:w="341" w:type="pct"/>
            <w:tcBorders>
              <w:top w:val="nil"/>
              <w:left w:val="nil"/>
              <w:bottom w:val="single" w:sz="4" w:space="0" w:color="auto"/>
              <w:right w:val="single" w:sz="4" w:space="0" w:color="auto"/>
            </w:tcBorders>
            <w:shd w:val="clear" w:color="auto" w:fill="auto"/>
            <w:vAlign w:val="center"/>
          </w:tcPr>
          <w:p w14:paraId="529FDD36"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满意度指标</w:t>
            </w:r>
          </w:p>
        </w:tc>
        <w:tc>
          <w:tcPr>
            <w:tcW w:w="589" w:type="pct"/>
            <w:tcBorders>
              <w:top w:val="nil"/>
              <w:left w:val="nil"/>
              <w:bottom w:val="single" w:sz="4" w:space="0" w:color="auto"/>
              <w:right w:val="single" w:sz="4" w:space="0" w:color="auto"/>
            </w:tcBorders>
            <w:shd w:val="clear" w:color="auto" w:fill="auto"/>
            <w:vAlign w:val="center"/>
          </w:tcPr>
          <w:p w14:paraId="59F64F5C" w14:textId="77777777" w:rsidR="00686306" w:rsidRDefault="002920B0">
            <w:pPr>
              <w:widowControl/>
              <w:jc w:val="left"/>
              <w:rPr>
                <w:rFonts w:ascii="宋体" w:hAnsi="宋体" w:cs="宋体"/>
                <w:color w:val="000000"/>
                <w:kern w:val="0"/>
                <w:sz w:val="18"/>
                <w:szCs w:val="18"/>
              </w:rPr>
            </w:pPr>
            <w:r>
              <w:rPr>
                <w:rFonts w:ascii="宋体" w:hAnsi="宋体" w:cs="宋体" w:hint="eastAsia"/>
                <w:color w:val="000000"/>
                <w:kern w:val="0"/>
                <w:sz w:val="18"/>
                <w:szCs w:val="18"/>
              </w:rPr>
              <w:t>公众对药品安全的满意度</w:t>
            </w:r>
          </w:p>
        </w:tc>
        <w:tc>
          <w:tcPr>
            <w:tcW w:w="375" w:type="pct"/>
            <w:tcBorders>
              <w:top w:val="nil"/>
              <w:left w:val="nil"/>
              <w:bottom w:val="single" w:sz="4" w:space="0" w:color="auto"/>
              <w:right w:val="single" w:sz="4" w:space="0" w:color="auto"/>
            </w:tcBorders>
            <w:shd w:val="clear" w:color="auto" w:fill="auto"/>
            <w:vAlign w:val="center"/>
          </w:tcPr>
          <w:p w14:paraId="594F6818"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347" w:type="pct"/>
            <w:tcBorders>
              <w:top w:val="nil"/>
              <w:left w:val="nil"/>
              <w:bottom w:val="single" w:sz="4" w:space="0" w:color="auto"/>
              <w:right w:val="single" w:sz="4" w:space="0" w:color="auto"/>
            </w:tcBorders>
            <w:shd w:val="clear" w:color="auto" w:fill="auto"/>
            <w:vAlign w:val="center"/>
          </w:tcPr>
          <w:p w14:paraId="56593B3B"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&gt;=85%</w:t>
            </w:r>
          </w:p>
        </w:tc>
        <w:tc>
          <w:tcPr>
            <w:tcW w:w="347" w:type="pct"/>
            <w:tcBorders>
              <w:top w:val="nil"/>
              <w:left w:val="nil"/>
              <w:bottom w:val="single" w:sz="4" w:space="0" w:color="auto"/>
              <w:right w:val="single" w:sz="4" w:space="0" w:color="auto"/>
            </w:tcBorders>
            <w:shd w:val="clear" w:color="auto" w:fill="auto"/>
            <w:vAlign w:val="center"/>
          </w:tcPr>
          <w:p w14:paraId="38423075"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=95.61%</w:t>
            </w:r>
          </w:p>
        </w:tc>
        <w:tc>
          <w:tcPr>
            <w:tcW w:w="286" w:type="pct"/>
            <w:tcBorders>
              <w:top w:val="nil"/>
              <w:left w:val="nil"/>
              <w:bottom w:val="single" w:sz="4" w:space="0" w:color="auto"/>
              <w:right w:val="single" w:sz="4" w:space="0" w:color="auto"/>
            </w:tcBorders>
            <w:shd w:val="clear" w:color="auto" w:fill="auto"/>
            <w:vAlign w:val="center"/>
          </w:tcPr>
          <w:p w14:paraId="5E49D32A"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263" w:type="pct"/>
            <w:tcBorders>
              <w:top w:val="nil"/>
              <w:left w:val="nil"/>
              <w:bottom w:val="single" w:sz="4" w:space="0" w:color="auto"/>
              <w:right w:val="single" w:sz="4" w:space="0" w:color="auto"/>
            </w:tcBorders>
            <w:shd w:val="clear" w:color="auto" w:fill="auto"/>
            <w:vAlign w:val="center"/>
          </w:tcPr>
          <w:p w14:paraId="5136EA38"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342" w:type="pct"/>
            <w:tcBorders>
              <w:top w:val="nil"/>
              <w:left w:val="nil"/>
              <w:bottom w:val="single" w:sz="4" w:space="0" w:color="auto"/>
              <w:right w:val="single" w:sz="4" w:space="0" w:color="auto"/>
            </w:tcBorders>
            <w:shd w:val="clear" w:color="auto" w:fill="auto"/>
            <w:vAlign w:val="center"/>
          </w:tcPr>
          <w:p w14:paraId="42C438C4"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历史标准</w:t>
            </w:r>
          </w:p>
        </w:tc>
        <w:tc>
          <w:tcPr>
            <w:tcW w:w="212" w:type="pct"/>
            <w:tcBorders>
              <w:top w:val="nil"/>
              <w:left w:val="nil"/>
              <w:bottom w:val="single" w:sz="4" w:space="0" w:color="auto"/>
              <w:right w:val="single" w:sz="4" w:space="0" w:color="auto"/>
            </w:tcBorders>
            <w:shd w:val="clear" w:color="auto" w:fill="auto"/>
            <w:vAlign w:val="center"/>
          </w:tcPr>
          <w:p w14:paraId="7CC2898C"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6" w:type="pct"/>
            <w:tcBorders>
              <w:top w:val="nil"/>
              <w:left w:val="nil"/>
              <w:bottom w:val="single" w:sz="4" w:space="0" w:color="auto"/>
              <w:right w:val="single" w:sz="4" w:space="0" w:color="auto"/>
            </w:tcBorders>
            <w:shd w:val="clear" w:color="auto" w:fill="auto"/>
            <w:vAlign w:val="center"/>
          </w:tcPr>
          <w:p w14:paraId="4E23B19A"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满意度赋分</w:t>
            </w:r>
          </w:p>
        </w:tc>
        <w:tc>
          <w:tcPr>
            <w:tcW w:w="363" w:type="pct"/>
            <w:tcBorders>
              <w:top w:val="nil"/>
              <w:left w:val="nil"/>
              <w:bottom w:val="single" w:sz="4" w:space="0" w:color="auto"/>
              <w:right w:val="single" w:sz="4" w:space="0" w:color="auto"/>
            </w:tcBorders>
            <w:shd w:val="clear" w:color="auto" w:fill="auto"/>
            <w:vAlign w:val="center"/>
          </w:tcPr>
          <w:p w14:paraId="4A613098"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工作资料</w:t>
            </w:r>
          </w:p>
        </w:tc>
        <w:tc>
          <w:tcPr>
            <w:tcW w:w="611" w:type="pct"/>
            <w:tcBorders>
              <w:top w:val="nil"/>
              <w:left w:val="nil"/>
              <w:bottom w:val="single" w:sz="4" w:space="0" w:color="auto"/>
              <w:right w:val="single" w:sz="4" w:space="0" w:color="auto"/>
            </w:tcBorders>
            <w:shd w:val="clear" w:color="auto" w:fill="auto"/>
            <w:vAlign w:val="center"/>
          </w:tcPr>
          <w:p w14:paraId="0D921448"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686306" w14:paraId="077E4984" w14:textId="77777777">
        <w:trPr>
          <w:trHeight w:val="379"/>
        </w:trPr>
        <w:tc>
          <w:tcPr>
            <w:tcW w:w="1378" w:type="pct"/>
            <w:gridSpan w:val="4"/>
            <w:tcBorders>
              <w:top w:val="single" w:sz="4" w:space="0" w:color="auto"/>
              <w:left w:val="single" w:sz="4" w:space="0" w:color="auto"/>
              <w:bottom w:val="single" w:sz="4" w:space="0" w:color="auto"/>
              <w:right w:val="nil"/>
            </w:tcBorders>
            <w:shd w:val="clear" w:color="auto" w:fill="auto"/>
            <w:vAlign w:val="center"/>
          </w:tcPr>
          <w:p w14:paraId="5F20CDF3" w14:textId="77777777" w:rsidR="00686306" w:rsidRDefault="002920B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总分</w:t>
            </w:r>
          </w:p>
        </w:tc>
        <w:tc>
          <w:tcPr>
            <w:tcW w:w="375" w:type="pct"/>
            <w:tcBorders>
              <w:top w:val="nil"/>
              <w:left w:val="single" w:sz="4" w:space="0" w:color="auto"/>
              <w:bottom w:val="single" w:sz="4" w:space="0" w:color="auto"/>
              <w:right w:val="single" w:sz="4" w:space="0" w:color="auto"/>
            </w:tcBorders>
            <w:shd w:val="clear" w:color="auto" w:fill="auto"/>
            <w:vAlign w:val="center"/>
          </w:tcPr>
          <w:p w14:paraId="0889C19E"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347" w:type="pct"/>
            <w:tcBorders>
              <w:top w:val="nil"/>
              <w:left w:val="nil"/>
              <w:bottom w:val="single" w:sz="4" w:space="0" w:color="auto"/>
              <w:right w:val="single" w:sz="4" w:space="0" w:color="auto"/>
            </w:tcBorders>
            <w:shd w:val="clear" w:color="auto" w:fill="auto"/>
            <w:vAlign w:val="center"/>
          </w:tcPr>
          <w:p w14:paraId="27D571D0" w14:textId="77777777" w:rsidR="00686306" w:rsidRDefault="002920B0">
            <w:pPr>
              <w:widowControl/>
              <w:jc w:val="left"/>
              <w:rPr>
                <w:rFonts w:ascii="宋体" w:hAnsi="宋体" w:cs="宋体"/>
                <w:b/>
                <w:bCs/>
                <w:color w:val="000000"/>
                <w:kern w:val="0"/>
                <w:sz w:val="18"/>
                <w:szCs w:val="18"/>
              </w:rPr>
            </w:pPr>
            <w:r>
              <w:rPr>
                <w:rFonts w:ascii="宋体" w:hAnsi="宋体" w:cs="宋体" w:hint="eastAsia"/>
                <w:b/>
                <w:bCs/>
                <w:color w:val="000000"/>
                <w:kern w:val="0"/>
                <w:sz w:val="18"/>
                <w:szCs w:val="18"/>
              </w:rPr>
              <w:t xml:space="preserve">　</w:t>
            </w:r>
          </w:p>
        </w:tc>
        <w:tc>
          <w:tcPr>
            <w:tcW w:w="347" w:type="pct"/>
            <w:tcBorders>
              <w:top w:val="nil"/>
              <w:left w:val="nil"/>
              <w:bottom w:val="single" w:sz="4" w:space="0" w:color="auto"/>
              <w:right w:val="single" w:sz="4" w:space="0" w:color="auto"/>
            </w:tcBorders>
            <w:shd w:val="clear" w:color="auto" w:fill="auto"/>
            <w:vAlign w:val="center"/>
          </w:tcPr>
          <w:p w14:paraId="427C00DE"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86" w:type="pct"/>
            <w:tcBorders>
              <w:top w:val="nil"/>
              <w:left w:val="nil"/>
              <w:bottom w:val="single" w:sz="4" w:space="0" w:color="auto"/>
              <w:right w:val="single" w:sz="4" w:space="0" w:color="auto"/>
            </w:tcBorders>
            <w:shd w:val="clear" w:color="auto" w:fill="auto"/>
            <w:vAlign w:val="center"/>
          </w:tcPr>
          <w:p w14:paraId="2A3A295B"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63" w:type="pct"/>
            <w:tcBorders>
              <w:top w:val="nil"/>
              <w:left w:val="nil"/>
              <w:bottom w:val="single" w:sz="4" w:space="0" w:color="auto"/>
              <w:right w:val="single" w:sz="4" w:space="0" w:color="auto"/>
            </w:tcBorders>
            <w:shd w:val="clear" w:color="auto" w:fill="auto"/>
            <w:vAlign w:val="center"/>
          </w:tcPr>
          <w:p w14:paraId="14514055" w14:textId="77777777" w:rsidR="00686306" w:rsidRDefault="002920B0">
            <w:pPr>
              <w:widowControl/>
              <w:jc w:val="center"/>
              <w:rPr>
                <w:rFonts w:ascii="宋体" w:hAnsi="宋体" w:cs="宋体"/>
                <w:color w:val="000000"/>
                <w:kern w:val="0"/>
                <w:sz w:val="18"/>
                <w:szCs w:val="18"/>
              </w:rPr>
            </w:pPr>
            <w:r>
              <w:rPr>
                <w:rFonts w:ascii="宋体" w:hAnsi="宋体" w:cs="宋体" w:hint="eastAsia"/>
                <w:color w:val="000000"/>
                <w:kern w:val="0"/>
                <w:sz w:val="18"/>
                <w:szCs w:val="18"/>
              </w:rPr>
              <w:t>92分</w:t>
            </w:r>
          </w:p>
        </w:tc>
        <w:tc>
          <w:tcPr>
            <w:tcW w:w="342" w:type="pct"/>
            <w:tcBorders>
              <w:top w:val="nil"/>
              <w:left w:val="nil"/>
              <w:bottom w:val="single" w:sz="4" w:space="0" w:color="auto"/>
              <w:right w:val="single" w:sz="4" w:space="0" w:color="auto"/>
            </w:tcBorders>
            <w:shd w:val="clear" w:color="auto" w:fill="auto"/>
            <w:vAlign w:val="center"/>
          </w:tcPr>
          <w:p w14:paraId="0C1DC02B" w14:textId="77777777" w:rsidR="00686306" w:rsidRDefault="002920B0">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12" w:type="pct"/>
            <w:tcBorders>
              <w:top w:val="nil"/>
              <w:left w:val="nil"/>
              <w:bottom w:val="single" w:sz="4" w:space="0" w:color="auto"/>
              <w:right w:val="single" w:sz="4" w:space="0" w:color="auto"/>
            </w:tcBorders>
            <w:shd w:val="clear" w:color="auto" w:fill="auto"/>
            <w:vAlign w:val="center"/>
          </w:tcPr>
          <w:p w14:paraId="6C61E971" w14:textId="77777777" w:rsidR="00686306" w:rsidRDefault="002920B0">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6" w:type="pct"/>
            <w:tcBorders>
              <w:top w:val="nil"/>
              <w:left w:val="nil"/>
              <w:bottom w:val="single" w:sz="4" w:space="0" w:color="auto"/>
              <w:right w:val="single" w:sz="4" w:space="0" w:color="auto"/>
            </w:tcBorders>
            <w:shd w:val="clear" w:color="auto" w:fill="auto"/>
            <w:vAlign w:val="center"/>
          </w:tcPr>
          <w:p w14:paraId="03457A42" w14:textId="77777777" w:rsidR="00686306" w:rsidRDefault="002920B0">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63" w:type="pct"/>
            <w:tcBorders>
              <w:top w:val="nil"/>
              <w:left w:val="nil"/>
              <w:bottom w:val="single" w:sz="4" w:space="0" w:color="auto"/>
              <w:right w:val="single" w:sz="4" w:space="0" w:color="auto"/>
            </w:tcBorders>
            <w:shd w:val="clear" w:color="auto" w:fill="auto"/>
            <w:vAlign w:val="center"/>
          </w:tcPr>
          <w:p w14:paraId="1B6FE02A" w14:textId="77777777" w:rsidR="00686306" w:rsidRDefault="002920B0">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11" w:type="pct"/>
            <w:tcBorders>
              <w:top w:val="nil"/>
              <w:left w:val="nil"/>
              <w:bottom w:val="single" w:sz="4" w:space="0" w:color="auto"/>
              <w:right w:val="single" w:sz="4" w:space="0" w:color="auto"/>
            </w:tcBorders>
            <w:shd w:val="clear" w:color="auto" w:fill="auto"/>
            <w:vAlign w:val="center"/>
          </w:tcPr>
          <w:p w14:paraId="2DF768DA" w14:textId="77777777" w:rsidR="00686306" w:rsidRDefault="002920B0">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14:paraId="7282FC7B" w14:textId="77777777" w:rsidR="00686306" w:rsidRDefault="002920B0">
      <w:pPr>
        <w:spacing w:line="600" w:lineRule="exact"/>
        <w:rPr>
          <w:rFonts w:eastAsia="黑体"/>
          <w:sz w:val="32"/>
          <w:szCs w:val="32"/>
        </w:rPr>
      </w:pPr>
      <w:r>
        <w:rPr>
          <w:rFonts w:eastAsia="黑体" w:hint="eastAsia"/>
          <w:sz w:val="32"/>
          <w:szCs w:val="32"/>
        </w:rPr>
        <w:lastRenderedPageBreak/>
        <w:t>附件</w:t>
      </w:r>
      <w:r>
        <w:rPr>
          <w:rFonts w:eastAsia="黑体" w:hint="eastAsia"/>
          <w:sz w:val="32"/>
          <w:szCs w:val="32"/>
        </w:rPr>
        <w:t>2</w:t>
      </w:r>
    </w:p>
    <w:p w14:paraId="2622BADC" w14:textId="77777777" w:rsidR="00686306" w:rsidRDefault="002920B0">
      <w:pPr>
        <w:pStyle w:val="-"/>
        <w:ind w:firstLine="562"/>
        <w:jc w:val="center"/>
        <w:rPr>
          <w:rFonts w:ascii="仿宋_GB2312" w:eastAsia="仿宋_GB2312" w:hAnsi="仿宋_GB2312" w:cs="仿宋_GB2312"/>
          <w:sz w:val="28"/>
          <w:szCs w:val="40"/>
        </w:rPr>
      </w:pPr>
      <w:bookmarkStart w:id="2" w:name="_Toc26499_WPSOffice_Level2"/>
      <w:bookmarkStart w:id="3" w:name="_Toc30064_WPSOffice_Level1"/>
      <w:r>
        <w:rPr>
          <w:rFonts w:ascii="仿宋_GB2312" w:eastAsia="仿宋_GB2312" w:hAnsi="仿宋_GB2312" w:cs="仿宋_GB2312"/>
          <w:b/>
          <w:bCs/>
          <w:sz w:val="28"/>
          <w:szCs w:val="40"/>
        </w:rPr>
        <w:t>2024</w:t>
      </w:r>
      <w:r>
        <w:rPr>
          <w:rFonts w:ascii="仿宋_GB2312" w:eastAsia="仿宋_GB2312" w:hAnsi="仿宋_GB2312" w:cs="仿宋_GB2312" w:hint="eastAsia"/>
          <w:b/>
          <w:bCs/>
          <w:sz w:val="28"/>
          <w:szCs w:val="40"/>
        </w:rPr>
        <w:t>年</w:t>
      </w:r>
      <w:r>
        <w:rPr>
          <w:rFonts w:ascii="仿宋_GB2312" w:eastAsia="仿宋_GB2312" w:hAnsi="仿宋_GB2312" w:cs="仿宋_GB2312"/>
          <w:b/>
          <w:bCs/>
          <w:sz w:val="28"/>
          <w:szCs w:val="40"/>
        </w:rPr>
        <w:t>自治区药品监管</w:t>
      </w:r>
      <w:r>
        <w:rPr>
          <w:rFonts w:ascii="仿宋_GB2312" w:eastAsia="仿宋_GB2312" w:hAnsi="仿宋_GB2312" w:cs="仿宋_GB2312" w:hint="eastAsia"/>
          <w:b/>
          <w:bCs/>
          <w:sz w:val="28"/>
          <w:szCs w:val="40"/>
        </w:rPr>
        <w:t>专项绩效评价指标体系及综合评分表</w:t>
      </w:r>
      <w:bookmarkEnd w:id="2"/>
      <w:bookmarkEnd w:id="3"/>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005"/>
        <w:gridCol w:w="1000"/>
        <w:gridCol w:w="1071"/>
        <w:gridCol w:w="1726"/>
        <w:gridCol w:w="5216"/>
        <w:gridCol w:w="1300"/>
        <w:gridCol w:w="1365"/>
      </w:tblGrid>
      <w:tr w:rsidR="00686306" w14:paraId="6462C617" w14:textId="77777777">
        <w:trPr>
          <w:trHeight w:val="552"/>
          <w:tblHeader/>
          <w:jc w:val="center"/>
        </w:trPr>
        <w:tc>
          <w:tcPr>
            <w:tcW w:w="396" w:type="pct"/>
            <w:shd w:val="clear" w:color="auto" w:fill="FFFFFF"/>
            <w:vAlign w:val="center"/>
          </w:tcPr>
          <w:p w14:paraId="50BD16BA"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一级指标</w:t>
            </w:r>
          </w:p>
        </w:tc>
        <w:tc>
          <w:tcPr>
            <w:tcW w:w="394" w:type="pct"/>
            <w:shd w:val="clear" w:color="auto" w:fill="FFFFFF"/>
            <w:vAlign w:val="center"/>
          </w:tcPr>
          <w:p w14:paraId="00776AB3"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二级指标</w:t>
            </w:r>
          </w:p>
        </w:tc>
        <w:tc>
          <w:tcPr>
            <w:tcW w:w="422" w:type="pct"/>
            <w:shd w:val="clear" w:color="auto" w:fill="FFFFFF"/>
            <w:vAlign w:val="center"/>
          </w:tcPr>
          <w:p w14:paraId="177578A7"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三级指标</w:t>
            </w:r>
          </w:p>
        </w:tc>
        <w:tc>
          <w:tcPr>
            <w:tcW w:w="680" w:type="pct"/>
            <w:shd w:val="clear" w:color="auto" w:fill="FFFFFF"/>
            <w:vAlign w:val="center"/>
          </w:tcPr>
          <w:p w14:paraId="3FA474B1"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指标解释</w:t>
            </w:r>
          </w:p>
        </w:tc>
        <w:tc>
          <w:tcPr>
            <w:tcW w:w="2055" w:type="pct"/>
            <w:shd w:val="clear" w:color="auto" w:fill="FFFFFF"/>
            <w:vAlign w:val="center"/>
          </w:tcPr>
          <w:p w14:paraId="609619E9"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指标说明</w:t>
            </w:r>
          </w:p>
        </w:tc>
        <w:tc>
          <w:tcPr>
            <w:tcW w:w="512" w:type="pct"/>
            <w:shd w:val="clear" w:color="auto" w:fill="FFFFFF"/>
            <w:vAlign w:val="center"/>
          </w:tcPr>
          <w:p w14:paraId="78781515"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权重</w:t>
            </w:r>
          </w:p>
        </w:tc>
        <w:tc>
          <w:tcPr>
            <w:tcW w:w="538" w:type="pct"/>
            <w:shd w:val="clear" w:color="auto" w:fill="FFFFFF"/>
            <w:vAlign w:val="center"/>
          </w:tcPr>
          <w:p w14:paraId="2B0410BE"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得分</w:t>
            </w:r>
          </w:p>
        </w:tc>
      </w:tr>
      <w:tr w:rsidR="00686306" w14:paraId="64B6CAAD" w14:textId="77777777">
        <w:trPr>
          <w:trHeight w:val="2919"/>
          <w:jc w:val="center"/>
        </w:trPr>
        <w:tc>
          <w:tcPr>
            <w:tcW w:w="396" w:type="pct"/>
            <w:vMerge w:val="restart"/>
            <w:shd w:val="clear" w:color="auto" w:fill="FFFFFF"/>
            <w:vAlign w:val="center"/>
          </w:tcPr>
          <w:p w14:paraId="553CD952" w14:textId="77777777" w:rsidR="00686306" w:rsidRDefault="00686306">
            <w:pPr>
              <w:widowControl/>
              <w:spacing w:line="0" w:lineRule="atLeast"/>
              <w:jc w:val="center"/>
              <w:rPr>
                <w:rFonts w:eastAsia="仿宋_GB2312"/>
                <w:color w:val="000000"/>
                <w:kern w:val="0"/>
                <w:sz w:val="18"/>
                <w:szCs w:val="18"/>
              </w:rPr>
            </w:pPr>
          </w:p>
          <w:p w14:paraId="1D97A876" w14:textId="77777777" w:rsidR="00686306" w:rsidRDefault="00686306">
            <w:pPr>
              <w:widowControl/>
              <w:spacing w:line="0" w:lineRule="atLeast"/>
              <w:jc w:val="center"/>
              <w:rPr>
                <w:rFonts w:eastAsia="仿宋_GB2312"/>
                <w:color w:val="000000"/>
                <w:kern w:val="0"/>
                <w:sz w:val="18"/>
                <w:szCs w:val="18"/>
              </w:rPr>
            </w:pPr>
          </w:p>
          <w:p w14:paraId="4E7B5135" w14:textId="77777777" w:rsidR="00686306" w:rsidRDefault="00686306">
            <w:pPr>
              <w:widowControl/>
              <w:spacing w:line="0" w:lineRule="atLeast"/>
              <w:jc w:val="center"/>
              <w:rPr>
                <w:rFonts w:eastAsia="仿宋_GB2312"/>
                <w:color w:val="000000"/>
                <w:kern w:val="0"/>
                <w:sz w:val="18"/>
                <w:szCs w:val="18"/>
              </w:rPr>
            </w:pPr>
          </w:p>
          <w:p w14:paraId="4190180C" w14:textId="77777777" w:rsidR="00686306" w:rsidRDefault="00686306">
            <w:pPr>
              <w:widowControl/>
              <w:spacing w:line="0" w:lineRule="atLeast"/>
              <w:jc w:val="center"/>
              <w:rPr>
                <w:rFonts w:eastAsia="仿宋_GB2312"/>
                <w:color w:val="000000"/>
                <w:kern w:val="0"/>
                <w:sz w:val="18"/>
                <w:szCs w:val="18"/>
              </w:rPr>
            </w:pPr>
          </w:p>
          <w:p w14:paraId="24743A70" w14:textId="77777777" w:rsidR="00686306" w:rsidRDefault="00686306">
            <w:pPr>
              <w:widowControl/>
              <w:spacing w:line="0" w:lineRule="atLeast"/>
              <w:jc w:val="center"/>
              <w:rPr>
                <w:rFonts w:eastAsia="仿宋_GB2312"/>
                <w:color w:val="000000"/>
                <w:kern w:val="0"/>
                <w:sz w:val="18"/>
                <w:szCs w:val="18"/>
              </w:rPr>
            </w:pPr>
          </w:p>
          <w:p w14:paraId="7FA4E69C" w14:textId="77777777" w:rsidR="00686306" w:rsidRDefault="00686306">
            <w:pPr>
              <w:widowControl/>
              <w:spacing w:line="0" w:lineRule="atLeast"/>
              <w:jc w:val="center"/>
              <w:rPr>
                <w:rFonts w:eastAsia="仿宋_GB2312"/>
                <w:color w:val="000000"/>
                <w:kern w:val="0"/>
                <w:sz w:val="18"/>
                <w:szCs w:val="18"/>
              </w:rPr>
            </w:pPr>
          </w:p>
          <w:p w14:paraId="782E083F"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 xml:space="preserve">决策　</w:t>
            </w:r>
          </w:p>
        </w:tc>
        <w:tc>
          <w:tcPr>
            <w:tcW w:w="394" w:type="pct"/>
            <w:vMerge w:val="restart"/>
            <w:shd w:val="clear" w:color="auto" w:fill="FFFFFF"/>
            <w:vAlign w:val="center"/>
          </w:tcPr>
          <w:p w14:paraId="0DD7F49D"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 xml:space="preserve">项目立项　</w:t>
            </w:r>
          </w:p>
        </w:tc>
        <w:tc>
          <w:tcPr>
            <w:tcW w:w="422" w:type="pct"/>
            <w:shd w:val="clear" w:color="auto" w:fill="FFFFFF"/>
            <w:vAlign w:val="center"/>
          </w:tcPr>
          <w:p w14:paraId="4A1CC424"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立项依据</w:t>
            </w:r>
          </w:p>
          <w:p w14:paraId="4BB95E4E"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充分性</w:t>
            </w:r>
          </w:p>
        </w:tc>
        <w:tc>
          <w:tcPr>
            <w:tcW w:w="680" w:type="pct"/>
            <w:shd w:val="clear" w:color="auto" w:fill="FFFFFF"/>
            <w:vAlign w:val="center"/>
          </w:tcPr>
          <w:p w14:paraId="3C0445B9" w14:textId="77777777" w:rsidR="00686306" w:rsidRDefault="002920B0">
            <w:pPr>
              <w:widowControl/>
              <w:spacing w:line="0" w:lineRule="atLeast"/>
              <w:rPr>
                <w:rFonts w:eastAsia="仿宋_GB2312"/>
                <w:color w:val="000000"/>
                <w:kern w:val="0"/>
                <w:sz w:val="18"/>
                <w:szCs w:val="18"/>
              </w:rPr>
            </w:pPr>
            <w:r>
              <w:rPr>
                <w:rFonts w:eastAsia="仿宋_GB2312"/>
                <w:color w:val="000000"/>
                <w:kern w:val="0"/>
                <w:sz w:val="18"/>
                <w:szCs w:val="18"/>
              </w:rPr>
              <w:t>项目立项是否符合法律法规、相关政策、发展规划以及部门职责，用以反映和考核项目立项依据情况。</w:t>
            </w:r>
          </w:p>
        </w:tc>
        <w:tc>
          <w:tcPr>
            <w:tcW w:w="2055" w:type="pct"/>
            <w:shd w:val="clear" w:color="auto" w:fill="FFFFFF"/>
            <w:vAlign w:val="center"/>
          </w:tcPr>
          <w:p w14:paraId="04A83838" w14:textId="77777777" w:rsidR="00686306" w:rsidRDefault="002920B0">
            <w:pPr>
              <w:widowControl/>
              <w:spacing w:line="0" w:lineRule="atLeast"/>
              <w:jc w:val="lef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①</w:t>
            </w:r>
            <w:r>
              <w:rPr>
                <w:rFonts w:eastAsia="仿宋_GB2312"/>
                <w:color w:val="000000"/>
                <w:kern w:val="0"/>
                <w:sz w:val="18"/>
                <w:szCs w:val="18"/>
              </w:rPr>
              <w:t>项目立项是否符合国家法律法规、国民经济发展规划和相关政策；</w:t>
            </w:r>
            <w:r>
              <w:rPr>
                <w:rFonts w:eastAsia="仿宋_GB2312"/>
                <w:color w:val="000000"/>
                <w:kern w:val="0"/>
                <w:sz w:val="18"/>
                <w:szCs w:val="18"/>
              </w:rPr>
              <w:br/>
              <w:t>②</w:t>
            </w:r>
            <w:r>
              <w:rPr>
                <w:rFonts w:eastAsia="仿宋_GB2312"/>
                <w:color w:val="000000"/>
                <w:kern w:val="0"/>
                <w:sz w:val="18"/>
                <w:szCs w:val="18"/>
              </w:rPr>
              <w:t>项目立项是否符合行业发展规划和政策要求；</w:t>
            </w:r>
            <w:r>
              <w:rPr>
                <w:rFonts w:eastAsia="仿宋_GB2312"/>
                <w:color w:val="000000"/>
                <w:kern w:val="0"/>
                <w:sz w:val="18"/>
                <w:szCs w:val="18"/>
              </w:rPr>
              <w:br/>
              <w:t>③</w:t>
            </w:r>
            <w:r>
              <w:rPr>
                <w:rFonts w:eastAsia="仿宋_GB2312"/>
                <w:color w:val="000000"/>
                <w:kern w:val="0"/>
                <w:sz w:val="18"/>
                <w:szCs w:val="18"/>
              </w:rPr>
              <w:t>项目立项是否与部门职责范围相符，属于部门履职所需；</w:t>
            </w:r>
            <w:r>
              <w:rPr>
                <w:rFonts w:eastAsia="仿宋_GB2312"/>
                <w:color w:val="000000"/>
                <w:kern w:val="0"/>
                <w:sz w:val="18"/>
                <w:szCs w:val="18"/>
              </w:rPr>
              <w:br/>
              <w:t>④</w:t>
            </w:r>
            <w:r>
              <w:rPr>
                <w:rFonts w:eastAsia="仿宋_GB2312"/>
                <w:color w:val="000000"/>
                <w:kern w:val="0"/>
                <w:sz w:val="18"/>
                <w:szCs w:val="18"/>
              </w:rPr>
              <w:t>项目是否属于公共财政支持范围，是否符合中央、地方事权支出责任划分原则；</w:t>
            </w:r>
            <w:r>
              <w:rPr>
                <w:rFonts w:eastAsia="仿宋_GB2312"/>
                <w:color w:val="000000"/>
                <w:kern w:val="0"/>
                <w:sz w:val="18"/>
                <w:szCs w:val="18"/>
              </w:rPr>
              <w:br/>
              <w:t>⑤</w:t>
            </w:r>
            <w:r>
              <w:rPr>
                <w:rFonts w:eastAsia="仿宋_GB2312"/>
                <w:color w:val="000000"/>
                <w:kern w:val="0"/>
                <w:sz w:val="18"/>
                <w:szCs w:val="18"/>
              </w:rPr>
              <w:t>项目是否与相关部门同类项目或部门内部相关项目重复。</w:t>
            </w:r>
          </w:p>
        </w:tc>
        <w:tc>
          <w:tcPr>
            <w:tcW w:w="512" w:type="pct"/>
            <w:shd w:val="clear" w:color="auto" w:fill="FFFFFF"/>
            <w:vAlign w:val="center"/>
          </w:tcPr>
          <w:p w14:paraId="08F3D8F2"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c>
          <w:tcPr>
            <w:tcW w:w="538" w:type="pct"/>
            <w:shd w:val="clear" w:color="auto" w:fill="FFFFFF"/>
            <w:vAlign w:val="center"/>
          </w:tcPr>
          <w:p w14:paraId="0AF81B04" w14:textId="77777777" w:rsidR="00686306" w:rsidRDefault="002920B0">
            <w:pPr>
              <w:widowControl/>
              <w:spacing w:line="0" w:lineRule="atLeast"/>
              <w:jc w:val="center"/>
              <w:rPr>
                <w:rFonts w:eastAsia="仿宋_GB2312"/>
                <w:b/>
                <w:bCs/>
                <w:color w:val="000000"/>
                <w:kern w:val="0"/>
                <w:sz w:val="18"/>
                <w:szCs w:val="18"/>
              </w:rPr>
            </w:pPr>
            <w:r>
              <w:rPr>
                <w:rFonts w:eastAsia="仿宋_GB2312" w:hint="eastAsia"/>
                <w:b/>
                <w:bCs/>
                <w:color w:val="000000"/>
                <w:kern w:val="0"/>
                <w:sz w:val="18"/>
                <w:szCs w:val="18"/>
              </w:rPr>
              <w:t>3</w:t>
            </w:r>
          </w:p>
        </w:tc>
      </w:tr>
      <w:tr w:rsidR="00686306" w14:paraId="60772027" w14:textId="77777777">
        <w:trPr>
          <w:trHeight w:val="90"/>
          <w:jc w:val="center"/>
        </w:trPr>
        <w:tc>
          <w:tcPr>
            <w:tcW w:w="396" w:type="pct"/>
            <w:vMerge/>
            <w:shd w:val="clear" w:color="auto" w:fill="FFFFFF"/>
            <w:vAlign w:val="center"/>
          </w:tcPr>
          <w:p w14:paraId="2F21F944" w14:textId="77777777" w:rsidR="00686306" w:rsidRDefault="00686306">
            <w:pPr>
              <w:spacing w:line="0" w:lineRule="atLeast"/>
              <w:jc w:val="center"/>
              <w:rPr>
                <w:rFonts w:eastAsia="仿宋_GB2312"/>
                <w:color w:val="000000"/>
                <w:kern w:val="0"/>
                <w:sz w:val="18"/>
                <w:szCs w:val="18"/>
              </w:rPr>
            </w:pPr>
          </w:p>
        </w:tc>
        <w:tc>
          <w:tcPr>
            <w:tcW w:w="394" w:type="pct"/>
            <w:vMerge/>
            <w:shd w:val="clear" w:color="auto" w:fill="FFFFFF"/>
            <w:vAlign w:val="center"/>
          </w:tcPr>
          <w:p w14:paraId="2342B6D5" w14:textId="77777777" w:rsidR="00686306" w:rsidRDefault="00686306">
            <w:pPr>
              <w:widowControl/>
              <w:spacing w:line="0" w:lineRule="atLeast"/>
              <w:jc w:val="center"/>
              <w:rPr>
                <w:rFonts w:eastAsia="仿宋_GB2312"/>
                <w:color w:val="000000"/>
                <w:kern w:val="0"/>
                <w:sz w:val="18"/>
                <w:szCs w:val="18"/>
              </w:rPr>
            </w:pPr>
          </w:p>
        </w:tc>
        <w:tc>
          <w:tcPr>
            <w:tcW w:w="422" w:type="pct"/>
            <w:shd w:val="clear" w:color="auto" w:fill="FFFFFF"/>
            <w:vAlign w:val="center"/>
          </w:tcPr>
          <w:p w14:paraId="39711979"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立项程序</w:t>
            </w:r>
          </w:p>
          <w:p w14:paraId="121F1CBA"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规范性</w:t>
            </w:r>
          </w:p>
        </w:tc>
        <w:tc>
          <w:tcPr>
            <w:tcW w:w="680" w:type="pct"/>
            <w:shd w:val="clear" w:color="auto" w:fill="FFFFFF"/>
            <w:vAlign w:val="center"/>
          </w:tcPr>
          <w:p w14:paraId="13404B81" w14:textId="77777777" w:rsidR="00686306" w:rsidRDefault="002920B0">
            <w:pPr>
              <w:widowControl/>
              <w:spacing w:line="0" w:lineRule="atLeast"/>
              <w:rPr>
                <w:rFonts w:eastAsia="仿宋_GB2312"/>
                <w:color w:val="000000"/>
                <w:kern w:val="0"/>
                <w:sz w:val="18"/>
                <w:szCs w:val="18"/>
              </w:rPr>
            </w:pPr>
            <w:r>
              <w:rPr>
                <w:rFonts w:eastAsia="仿宋_GB2312"/>
                <w:color w:val="000000"/>
                <w:kern w:val="0"/>
                <w:sz w:val="18"/>
                <w:szCs w:val="18"/>
              </w:rPr>
              <w:t>项目申请、设立过程是否符合相关要求，用以反映和考核项目立项的规范情况。</w:t>
            </w:r>
          </w:p>
        </w:tc>
        <w:tc>
          <w:tcPr>
            <w:tcW w:w="2055" w:type="pct"/>
            <w:shd w:val="clear" w:color="auto" w:fill="FFFFFF"/>
            <w:vAlign w:val="center"/>
          </w:tcPr>
          <w:p w14:paraId="44CD7285" w14:textId="77777777" w:rsidR="00686306" w:rsidRDefault="002920B0">
            <w:pPr>
              <w:widowControl/>
              <w:spacing w:line="0" w:lineRule="atLeast"/>
              <w:jc w:val="lef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①</w:t>
            </w:r>
            <w:r>
              <w:rPr>
                <w:rFonts w:eastAsia="仿宋_GB2312"/>
                <w:color w:val="000000"/>
                <w:kern w:val="0"/>
                <w:sz w:val="18"/>
                <w:szCs w:val="18"/>
              </w:rPr>
              <w:t>项目是否按照规定的程序申请设立；</w:t>
            </w:r>
            <w:r>
              <w:rPr>
                <w:rFonts w:eastAsia="仿宋_GB2312"/>
                <w:color w:val="000000"/>
                <w:kern w:val="0"/>
                <w:sz w:val="18"/>
                <w:szCs w:val="18"/>
              </w:rPr>
              <w:br/>
              <w:t>②</w:t>
            </w:r>
            <w:r>
              <w:rPr>
                <w:rFonts w:eastAsia="仿宋_GB2312"/>
                <w:color w:val="000000"/>
                <w:kern w:val="0"/>
                <w:sz w:val="18"/>
                <w:szCs w:val="18"/>
              </w:rPr>
              <w:t>审批文件、材料是否符合相关要求；</w:t>
            </w:r>
            <w:r>
              <w:rPr>
                <w:rFonts w:eastAsia="仿宋_GB2312"/>
                <w:color w:val="000000"/>
                <w:kern w:val="0"/>
                <w:sz w:val="18"/>
                <w:szCs w:val="18"/>
              </w:rPr>
              <w:br/>
              <w:t>③</w:t>
            </w:r>
            <w:r>
              <w:rPr>
                <w:rFonts w:eastAsia="仿宋_GB2312"/>
                <w:color w:val="000000"/>
                <w:kern w:val="0"/>
                <w:sz w:val="18"/>
                <w:szCs w:val="18"/>
              </w:rPr>
              <w:t>事前是否已经过必要的可行性研究、专家论证、风险评估、绩效评估、集体决策。</w:t>
            </w:r>
          </w:p>
        </w:tc>
        <w:tc>
          <w:tcPr>
            <w:tcW w:w="512" w:type="pct"/>
            <w:shd w:val="clear" w:color="auto" w:fill="FFFFFF"/>
            <w:vAlign w:val="center"/>
          </w:tcPr>
          <w:p w14:paraId="11E7D4D0" w14:textId="77777777" w:rsidR="00686306" w:rsidRDefault="002920B0">
            <w:pPr>
              <w:widowControl/>
              <w:spacing w:line="0" w:lineRule="atLeast"/>
              <w:jc w:val="center"/>
              <w:rPr>
                <w:rFonts w:eastAsia="仿宋_GB2312"/>
                <w:b/>
                <w:bCs/>
                <w:color w:val="000000"/>
                <w:kern w:val="0"/>
                <w:sz w:val="18"/>
                <w:szCs w:val="18"/>
              </w:rPr>
            </w:pPr>
            <w:r>
              <w:rPr>
                <w:rFonts w:eastAsia="仿宋_GB2312" w:hint="eastAsia"/>
                <w:b/>
                <w:bCs/>
                <w:color w:val="000000"/>
                <w:kern w:val="0"/>
                <w:sz w:val="18"/>
                <w:szCs w:val="18"/>
              </w:rPr>
              <w:t>3</w:t>
            </w:r>
          </w:p>
        </w:tc>
        <w:tc>
          <w:tcPr>
            <w:tcW w:w="538" w:type="pct"/>
            <w:shd w:val="clear" w:color="auto" w:fill="FFFFFF"/>
            <w:vAlign w:val="center"/>
          </w:tcPr>
          <w:p w14:paraId="2BB8D419"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r>
      <w:tr w:rsidR="00686306" w14:paraId="5F1A33AD" w14:textId="77777777">
        <w:trPr>
          <w:trHeight w:val="90"/>
          <w:jc w:val="center"/>
        </w:trPr>
        <w:tc>
          <w:tcPr>
            <w:tcW w:w="396" w:type="pct"/>
            <w:vMerge/>
            <w:shd w:val="clear" w:color="auto" w:fill="FFFFFF"/>
            <w:vAlign w:val="center"/>
          </w:tcPr>
          <w:p w14:paraId="1AB4E0EF" w14:textId="77777777" w:rsidR="00686306" w:rsidRDefault="00686306">
            <w:pPr>
              <w:spacing w:line="0" w:lineRule="atLeast"/>
              <w:jc w:val="center"/>
              <w:rPr>
                <w:rFonts w:eastAsia="仿宋_GB2312"/>
                <w:color w:val="000000"/>
                <w:kern w:val="0"/>
                <w:sz w:val="18"/>
                <w:szCs w:val="18"/>
              </w:rPr>
            </w:pPr>
          </w:p>
        </w:tc>
        <w:tc>
          <w:tcPr>
            <w:tcW w:w="394" w:type="pct"/>
            <w:vMerge w:val="restart"/>
            <w:shd w:val="clear" w:color="auto" w:fill="FFFFFF"/>
            <w:vAlign w:val="center"/>
          </w:tcPr>
          <w:p w14:paraId="22707551"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 xml:space="preserve">绩效目标　</w:t>
            </w:r>
          </w:p>
        </w:tc>
        <w:tc>
          <w:tcPr>
            <w:tcW w:w="422" w:type="pct"/>
            <w:shd w:val="clear" w:color="auto" w:fill="FFFFFF"/>
            <w:vAlign w:val="center"/>
          </w:tcPr>
          <w:p w14:paraId="10E7C2A8"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绩效目标</w:t>
            </w:r>
          </w:p>
          <w:p w14:paraId="30F57265"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合理性</w:t>
            </w:r>
          </w:p>
        </w:tc>
        <w:tc>
          <w:tcPr>
            <w:tcW w:w="680" w:type="pct"/>
            <w:shd w:val="clear" w:color="000000" w:fill="FFFFFF"/>
            <w:vAlign w:val="center"/>
          </w:tcPr>
          <w:p w14:paraId="5131753D" w14:textId="77777777" w:rsidR="00686306" w:rsidRDefault="002920B0">
            <w:pPr>
              <w:widowControl/>
              <w:spacing w:line="0" w:lineRule="atLeast"/>
              <w:rPr>
                <w:rFonts w:eastAsia="仿宋_GB2312"/>
                <w:color w:val="000000"/>
                <w:kern w:val="0"/>
                <w:sz w:val="18"/>
                <w:szCs w:val="18"/>
              </w:rPr>
            </w:pPr>
            <w:r>
              <w:rPr>
                <w:rFonts w:eastAsia="仿宋_GB2312"/>
                <w:color w:val="000000"/>
                <w:kern w:val="0"/>
                <w:sz w:val="18"/>
                <w:szCs w:val="18"/>
              </w:rPr>
              <w:t>项目所设定的绩效目标是否依据充分，是否符合客观实际，用以反映和考核项目绩效目标与项目实施的相符情况。</w:t>
            </w:r>
          </w:p>
        </w:tc>
        <w:tc>
          <w:tcPr>
            <w:tcW w:w="2055" w:type="pct"/>
            <w:shd w:val="clear" w:color="000000" w:fill="FFFFFF"/>
            <w:vAlign w:val="center"/>
          </w:tcPr>
          <w:p w14:paraId="229D3985" w14:textId="77777777" w:rsidR="00686306" w:rsidRDefault="002920B0">
            <w:pPr>
              <w:widowControl/>
              <w:spacing w:line="0" w:lineRule="atLeast"/>
              <w:jc w:val="lef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r>
            <w:r>
              <w:rPr>
                <w:rFonts w:eastAsia="仿宋_GB2312"/>
                <w:color w:val="000000"/>
                <w:kern w:val="0"/>
                <w:sz w:val="18"/>
                <w:szCs w:val="18"/>
              </w:rPr>
              <w:t>（如未设定预算绩效目标，也可考核其他工作任务目标）</w:t>
            </w:r>
            <w:r>
              <w:rPr>
                <w:rFonts w:eastAsia="仿宋_GB2312"/>
                <w:color w:val="000000"/>
                <w:kern w:val="0"/>
                <w:sz w:val="18"/>
                <w:szCs w:val="18"/>
              </w:rPr>
              <w:br/>
              <w:t>①</w:t>
            </w:r>
            <w:r>
              <w:rPr>
                <w:rFonts w:eastAsia="仿宋_GB2312"/>
                <w:color w:val="000000"/>
                <w:kern w:val="0"/>
                <w:sz w:val="18"/>
                <w:szCs w:val="18"/>
              </w:rPr>
              <w:t>项目是否有绩效目标；</w:t>
            </w:r>
            <w:r>
              <w:rPr>
                <w:rFonts w:eastAsia="仿宋_GB2312"/>
                <w:color w:val="000000"/>
                <w:kern w:val="0"/>
                <w:sz w:val="18"/>
                <w:szCs w:val="18"/>
              </w:rPr>
              <w:br/>
              <w:t>②</w:t>
            </w:r>
            <w:r>
              <w:rPr>
                <w:rFonts w:eastAsia="仿宋_GB2312"/>
                <w:color w:val="000000"/>
                <w:kern w:val="0"/>
                <w:sz w:val="18"/>
                <w:szCs w:val="18"/>
              </w:rPr>
              <w:t>项目绩效目标与实际工作内容是否具有相关性；</w:t>
            </w:r>
            <w:r>
              <w:rPr>
                <w:rFonts w:eastAsia="仿宋_GB2312"/>
                <w:color w:val="000000"/>
                <w:kern w:val="0"/>
                <w:sz w:val="18"/>
                <w:szCs w:val="18"/>
              </w:rPr>
              <w:br/>
              <w:t>③</w:t>
            </w:r>
            <w:r>
              <w:rPr>
                <w:rFonts w:eastAsia="仿宋_GB2312"/>
                <w:color w:val="000000"/>
                <w:kern w:val="0"/>
                <w:sz w:val="18"/>
                <w:szCs w:val="18"/>
              </w:rPr>
              <w:t>项目预期产出效益和效果是否符合正常的业绩水平；</w:t>
            </w:r>
          </w:p>
          <w:p w14:paraId="32941B38" w14:textId="77777777" w:rsidR="00686306" w:rsidRDefault="002920B0">
            <w:pPr>
              <w:widowControl/>
              <w:spacing w:line="0" w:lineRule="atLeast"/>
              <w:jc w:val="left"/>
              <w:rPr>
                <w:rFonts w:eastAsia="仿宋_GB2312"/>
                <w:color w:val="000000"/>
                <w:kern w:val="0"/>
                <w:sz w:val="18"/>
                <w:szCs w:val="18"/>
              </w:rPr>
            </w:pPr>
            <w:r>
              <w:rPr>
                <w:rFonts w:eastAsia="仿宋_GB2312"/>
                <w:color w:val="000000"/>
                <w:kern w:val="0"/>
                <w:sz w:val="18"/>
                <w:szCs w:val="18"/>
              </w:rPr>
              <w:t>④</w:t>
            </w:r>
            <w:r>
              <w:rPr>
                <w:rFonts w:eastAsia="仿宋_GB2312"/>
                <w:color w:val="000000"/>
                <w:kern w:val="0"/>
                <w:sz w:val="18"/>
                <w:szCs w:val="18"/>
              </w:rPr>
              <w:t>是否与预算确定的项目投资额或资金量相匹配。</w:t>
            </w:r>
          </w:p>
        </w:tc>
        <w:tc>
          <w:tcPr>
            <w:tcW w:w="512" w:type="pct"/>
            <w:shd w:val="clear" w:color="000000" w:fill="FFFFFF"/>
            <w:vAlign w:val="center"/>
          </w:tcPr>
          <w:p w14:paraId="49D91138"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c>
          <w:tcPr>
            <w:tcW w:w="538" w:type="pct"/>
            <w:shd w:val="clear" w:color="000000" w:fill="FFFFFF"/>
            <w:vAlign w:val="center"/>
          </w:tcPr>
          <w:p w14:paraId="585FC22D"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r>
      <w:tr w:rsidR="00686306" w14:paraId="46D44487" w14:textId="77777777">
        <w:trPr>
          <w:trHeight w:val="1464"/>
          <w:jc w:val="center"/>
        </w:trPr>
        <w:tc>
          <w:tcPr>
            <w:tcW w:w="396" w:type="pct"/>
            <w:vMerge/>
            <w:shd w:val="clear" w:color="auto" w:fill="FFFFFF"/>
            <w:vAlign w:val="center"/>
          </w:tcPr>
          <w:p w14:paraId="146BD6CF" w14:textId="77777777" w:rsidR="00686306" w:rsidRDefault="00686306">
            <w:pPr>
              <w:widowControl/>
              <w:spacing w:line="0" w:lineRule="atLeast"/>
              <w:jc w:val="center"/>
              <w:rPr>
                <w:rFonts w:eastAsia="仿宋_GB2312"/>
                <w:color w:val="000000"/>
                <w:kern w:val="0"/>
                <w:sz w:val="18"/>
                <w:szCs w:val="18"/>
              </w:rPr>
            </w:pPr>
          </w:p>
        </w:tc>
        <w:tc>
          <w:tcPr>
            <w:tcW w:w="394" w:type="pct"/>
            <w:vMerge/>
            <w:shd w:val="clear" w:color="auto" w:fill="FFFFFF"/>
            <w:vAlign w:val="center"/>
          </w:tcPr>
          <w:p w14:paraId="2EED86E9" w14:textId="77777777" w:rsidR="00686306" w:rsidRDefault="00686306">
            <w:pPr>
              <w:widowControl/>
              <w:spacing w:line="0" w:lineRule="atLeast"/>
              <w:jc w:val="center"/>
              <w:rPr>
                <w:rFonts w:eastAsia="仿宋_GB2312"/>
                <w:color w:val="000000"/>
                <w:kern w:val="0"/>
                <w:sz w:val="18"/>
                <w:szCs w:val="18"/>
              </w:rPr>
            </w:pPr>
          </w:p>
        </w:tc>
        <w:tc>
          <w:tcPr>
            <w:tcW w:w="422" w:type="pct"/>
            <w:shd w:val="clear" w:color="auto" w:fill="FFFFFF"/>
            <w:vAlign w:val="center"/>
          </w:tcPr>
          <w:p w14:paraId="1514D30A"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绩效指标</w:t>
            </w:r>
          </w:p>
          <w:p w14:paraId="10B91D4D"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明确性</w:t>
            </w:r>
          </w:p>
        </w:tc>
        <w:tc>
          <w:tcPr>
            <w:tcW w:w="680" w:type="pct"/>
            <w:shd w:val="clear" w:color="000000" w:fill="FFFFFF"/>
            <w:vAlign w:val="center"/>
          </w:tcPr>
          <w:p w14:paraId="5E2A108D" w14:textId="77777777" w:rsidR="00686306" w:rsidRDefault="002920B0">
            <w:pPr>
              <w:widowControl/>
              <w:spacing w:line="0" w:lineRule="atLeast"/>
              <w:rPr>
                <w:rFonts w:eastAsia="仿宋_GB2312"/>
                <w:color w:val="000000"/>
                <w:kern w:val="0"/>
                <w:sz w:val="18"/>
                <w:szCs w:val="18"/>
              </w:rPr>
            </w:pPr>
            <w:r>
              <w:rPr>
                <w:rFonts w:eastAsia="仿宋_GB2312"/>
                <w:color w:val="000000"/>
                <w:kern w:val="0"/>
                <w:sz w:val="18"/>
                <w:szCs w:val="18"/>
              </w:rPr>
              <w:t>依据绩效目标设定的绩效指标是否清晰、细化、可衡量等，用以反映和考核项目绩效目标的明细化情况。</w:t>
            </w:r>
          </w:p>
        </w:tc>
        <w:tc>
          <w:tcPr>
            <w:tcW w:w="2055" w:type="pct"/>
            <w:shd w:val="clear" w:color="000000" w:fill="FFFFFF"/>
            <w:vAlign w:val="center"/>
          </w:tcPr>
          <w:p w14:paraId="4E2B74D1" w14:textId="77777777" w:rsidR="00686306" w:rsidRDefault="002920B0">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①</w:t>
            </w:r>
            <w:r>
              <w:rPr>
                <w:rFonts w:eastAsia="仿宋_GB2312"/>
                <w:color w:val="000000"/>
                <w:kern w:val="0"/>
                <w:sz w:val="18"/>
                <w:szCs w:val="18"/>
              </w:rPr>
              <w:t>是否将项目绩效目标细化分解为具体的绩效指标；</w:t>
            </w:r>
            <w:r>
              <w:rPr>
                <w:rFonts w:eastAsia="仿宋_GB2312"/>
                <w:color w:val="000000"/>
                <w:kern w:val="0"/>
                <w:sz w:val="18"/>
                <w:szCs w:val="18"/>
              </w:rPr>
              <w:br/>
              <w:t>②</w:t>
            </w:r>
            <w:r>
              <w:rPr>
                <w:rFonts w:eastAsia="仿宋_GB2312"/>
                <w:color w:val="000000"/>
                <w:kern w:val="0"/>
                <w:sz w:val="18"/>
                <w:szCs w:val="18"/>
              </w:rPr>
              <w:t>是否通过清晰、可衡量的指标值予以体现；</w:t>
            </w:r>
            <w:r>
              <w:rPr>
                <w:rFonts w:eastAsia="仿宋_GB2312"/>
                <w:color w:val="000000"/>
                <w:kern w:val="0"/>
                <w:sz w:val="18"/>
                <w:szCs w:val="18"/>
              </w:rPr>
              <w:br/>
              <w:t>③</w:t>
            </w:r>
            <w:r>
              <w:rPr>
                <w:rFonts w:eastAsia="仿宋_GB2312"/>
                <w:color w:val="000000"/>
                <w:kern w:val="0"/>
                <w:sz w:val="18"/>
                <w:szCs w:val="18"/>
              </w:rPr>
              <w:t>是否与项目目标任务数或计划数相对应。</w:t>
            </w:r>
            <w:r>
              <w:rPr>
                <w:rFonts w:eastAsia="仿宋_GB2312"/>
                <w:color w:val="000000"/>
                <w:kern w:val="0"/>
                <w:sz w:val="18"/>
                <w:szCs w:val="18"/>
              </w:rPr>
              <w:br/>
            </w:r>
          </w:p>
        </w:tc>
        <w:tc>
          <w:tcPr>
            <w:tcW w:w="512" w:type="pct"/>
            <w:shd w:val="clear" w:color="000000" w:fill="FFFFFF"/>
            <w:vAlign w:val="center"/>
          </w:tcPr>
          <w:p w14:paraId="30913BDB"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c>
          <w:tcPr>
            <w:tcW w:w="538" w:type="pct"/>
            <w:shd w:val="clear" w:color="000000" w:fill="FFFFFF"/>
            <w:vAlign w:val="center"/>
          </w:tcPr>
          <w:p w14:paraId="34A5D5EA"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r>
      <w:tr w:rsidR="00686306" w14:paraId="01CF27F7" w14:textId="77777777">
        <w:trPr>
          <w:trHeight w:val="1942"/>
          <w:jc w:val="center"/>
        </w:trPr>
        <w:tc>
          <w:tcPr>
            <w:tcW w:w="396" w:type="pct"/>
            <w:vMerge/>
            <w:shd w:val="clear" w:color="auto" w:fill="FFFFFF"/>
            <w:vAlign w:val="center"/>
          </w:tcPr>
          <w:p w14:paraId="6B788725" w14:textId="77777777" w:rsidR="00686306" w:rsidRDefault="00686306">
            <w:pPr>
              <w:spacing w:line="0" w:lineRule="atLeast"/>
              <w:jc w:val="center"/>
              <w:rPr>
                <w:rFonts w:eastAsia="仿宋_GB2312"/>
                <w:color w:val="000000"/>
                <w:kern w:val="0"/>
                <w:sz w:val="18"/>
                <w:szCs w:val="18"/>
              </w:rPr>
            </w:pPr>
          </w:p>
        </w:tc>
        <w:tc>
          <w:tcPr>
            <w:tcW w:w="394" w:type="pct"/>
            <w:vMerge w:val="restart"/>
            <w:shd w:val="clear" w:color="auto" w:fill="FFFFFF"/>
            <w:vAlign w:val="center"/>
          </w:tcPr>
          <w:p w14:paraId="60BBEB37"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资金投入</w:t>
            </w:r>
          </w:p>
          <w:p w14:paraId="6A921CB8" w14:textId="77777777" w:rsidR="00686306" w:rsidRDefault="002920B0">
            <w:pPr>
              <w:spacing w:line="0" w:lineRule="atLeast"/>
              <w:jc w:val="center"/>
              <w:rPr>
                <w:rFonts w:eastAsia="仿宋_GB2312"/>
                <w:color w:val="000000"/>
                <w:kern w:val="0"/>
                <w:sz w:val="18"/>
                <w:szCs w:val="18"/>
              </w:rPr>
            </w:pPr>
            <w:r>
              <w:rPr>
                <w:rFonts w:eastAsia="仿宋_GB2312"/>
                <w:color w:val="000000"/>
                <w:kern w:val="0"/>
                <w:sz w:val="18"/>
                <w:szCs w:val="18"/>
              </w:rPr>
              <w:t xml:space="preserve">　</w:t>
            </w:r>
          </w:p>
        </w:tc>
        <w:tc>
          <w:tcPr>
            <w:tcW w:w="422" w:type="pct"/>
            <w:shd w:val="clear" w:color="auto" w:fill="FFFFFF"/>
            <w:vAlign w:val="center"/>
          </w:tcPr>
          <w:p w14:paraId="3F42CD8F"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预算编制</w:t>
            </w:r>
          </w:p>
          <w:p w14:paraId="29BC3194"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科学性</w:t>
            </w:r>
          </w:p>
        </w:tc>
        <w:tc>
          <w:tcPr>
            <w:tcW w:w="680" w:type="pct"/>
            <w:shd w:val="clear" w:color="auto" w:fill="FFFFFF"/>
            <w:vAlign w:val="center"/>
          </w:tcPr>
          <w:p w14:paraId="7C15E6E3" w14:textId="77777777" w:rsidR="00686306" w:rsidRDefault="002920B0">
            <w:pPr>
              <w:widowControl/>
              <w:spacing w:line="0" w:lineRule="atLeast"/>
              <w:rPr>
                <w:rFonts w:eastAsia="仿宋_GB2312"/>
                <w:color w:val="000000"/>
                <w:kern w:val="0"/>
                <w:sz w:val="18"/>
                <w:szCs w:val="18"/>
              </w:rPr>
            </w:pPr>
            <w:r>
              <w:rPr>
                <w:rFonts w:eastAsia="仿宋_GB2312"/>
                <w:color w:val="000000"/>
                <w:kern w:val="0"/>
                <w:sz w:val="18"/>
                <w:szCs w:val="18"/>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14:paraId="42BD44D2" w14:textId="77777777" w:rsidR="00686306" w:rsidRDefault="002920B0">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①</w:t>
            </w:r>
            <w:r>
              <w:rPr>
                <w:rFonts w:eastAsia="仿宋_GB2312"/>
                <w:color w:val="000000"/>
                <w:kern w:val="0"/>
                <w:sz w:val="18"/>
                <w:szCs w:val="18"/>
              </w:rPr>
              <w:t>预算编制是否经过科学论证；</w:t>
            </w:r>
            <w:r>
              <w:rPr>
                <w:rFonts w:eastAsia="仿宋_GB2312"/>
                <w:color w:val="000000"/>
                <w:kern w:val="0"/>
                <w:sz w:val="18"/>
                <w:szCs w:val="18"/>
              </w:rPr>
              <w:br/>
              <w:t>②</w:t>
            </w:r>
            <w:r>
              <w:rPr>
                <w:rFonts w:eastAsia="仿宋_GB2312"/>
                <w:color w:val="000000"/>
                <w:kern w:val="0"/>
                <w:sz w:val="18"/>
                <w:szCs w:val="18"/>
              </w:rPr>
              <w:t>预算内容与项目内容是否匹配；</w:t>
            </w:r>
            <w:r>
              <w:rPr>
                <w:rFonts w:eastAsia="仿宋_GB2312"/>
                <w:color w:val="000000"/>
                <w:kern w:val="0"/>
                <w:sz w:val="18"/>
                <w:szCs w:val="18"/>
              </w:rPr>
              <w:br/>
              <w:t>③</w:t>
            </w:r>
            <w:r>
              <w:rPr>
                <w:rFonts w:eastAsia="仿宋_GB2312"/>
                <w:color w:val="000000"/>
                <w:kern w:val="0"/>
                <w:sz w:val="18"/>
                <w:szCs w:val="18"/>
              </w:rPr>
              <w:t>预算额度测算依据是否充分，是否按照标准编制；</w:t>
            </w:r>
            <w:r>
              <w:rPr>
                <w:rFonts w:eastAsia="仿宋_GB2312"/>
                <w:color w:val="000000"/>
                <w:kern w:val="0"/>
                <w:sz w:val="18"/>
                <w:szCs w:val="18"/>
              </w:rPr>
              <w:br/>
              <w:t>④</w:t>
            </w:r>
            <w:r>
              <w:rPr>
                <w:rFonts w:eastAsia="仿宋_GB2312"/>
                <w:color w:val="000000"/>
                <w:kern w:val="0"/>
                <w:sz w:val="18"/>
                <w:szCs w:val="18"/>
              </w:rPr>
              <w:t>预算确定的项目投资额或资金量是否与工作任务相匹配。</w:t>
            </w:r>
          </w:p>
        </w:tc>
        <w:tc>
          <w:tcPr>
            <w:tcW w:w="512" w:type="pct"/>
            <w:shd w:val="clear" w:color="auto" w:fill="FFFFFF"/>
            <w:vAlign w:val="center"/>
          </w:tcPr>
          <w:p w14:paraId="331AE965"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538" w:type="pct"/>
            <w:shd w:val="clear" w:color="auto" w:fill="FFFFFF"/>
            <w:vAlign w:val="center"/>
          </w:tcPr>
          <w:p w14:paraId="4CCFE2C0"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r>
      <w:tr w:rsidR="00686306" w14:paraId="01CC3969" w14:textId="77777777">
        <w:trPr>
          <w:trHeight w:val="1706"/>
          <w:jc w:val="center"/>
        </w:trPr>
        <w:tc>
          <w:tcPr>
            <w:tcW w:w="396" w:type="pct"/>
            <w:vMerge/>
            <w:shd w:val="clear" w:color="auto" w:fill="FFFFFF"/>
            <w:vAlign w:val="center"/>
          </w:tcPr>
          <w:p w14:paraId="4D26764B" w14:textId="77777777" w:rsidR="00686306" w:rsidRDefault="00686306">
            <w:pPr>
              <w:widowControl/>
              <w:spacing w:line="0" w:lineRule="atLeast"/>
              <w:jc w:val="center"/>
              <w:rPr>
                <w:rFonts w:eastAsia="仿宋_GB2312"/>
                <w:color w:val="000000"/>
                <w:kern w:val="0"/>
                <w:sz w:val="18"/>
                <w:szCs w:val="18"/>
              </w:rPr>
            </w:pPr>
          </w:p>
        </w:tc>
        <w:tc>
          <w:tcPr>
            <w:tcW w:w="394" w:type="pct"/>
            <w:vMerge/>
            <w:shd w:val="clear" w:color="auto" w:fill="FFFFFF"/>
            <w:vAlign w:val="center"/>
          </w:tcPr>
          <w:p w14:paraId="0A9F9AAB" w14:textId="77777777" w:rsidR="00686306" w:rsidRDefault="00686306">
            <w:pPr>
              <w:widowControl/>
              <w:spacing w:line="0" w:lineRule="atLeast"/>
              <w:jc w:val="center"/>
              <w:rPr>
                <w:rFonts w:eastAsia="仿宋_GB2312"/>
                <w:color w:val="000000"/>
                <w:kern w:val="0"/>
                <w:sz w:val="18"/>
                <w:szCs w:val="18"/>
              </w:rPr>
            </w:pPr>
          </w:p>
        </w:tc>
        <w:tc>
          <w:tcPr>
            <w:tcW w:w="422" w:type="pct"/>
            <w:shd w:val="clear" w:color="auto" w:fill="FFFFFF"/>
            <w:vAlign w:val="center"/>
          </w:tcPr>
          <w:p w14:paraId="1E9630CD"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资金分配</w:t>
            </w:r>
          </w:p>
          <w:p w14:paraId="051CBEBD"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合理性</w:t>
            </w:r>
          </w:p>
        </w:tc>
        <w:tc>
          <w:tcPr>
            <w:tcW w:w="680" w:type="pct"/>
            <w:shd w:val="clear" w:color="auto" w:fill="FFFFFF"/>
            <w:vAlign w:val="center"/>
          </w:tcPr>
          <w:p w14:paraId="5FF47DA4" w14:textId="77777777" w:rsidR="00686306" w:rsidRDefault="002920B0">
            <w:pPr>
              <w:widowControl/>
              <w:spacing w:line="0" w:lineRule="atLeast"/>
              <w:rPr>
                <w:rFonts w:eastAsia="仿宋_GB2312"/>
                <w:color w:val="000000"/>
                <w:kern w:val="0"/>
                <w:sz w:val="18"/>
                <w:szCs w:val="18"/>
              </w:rPr>
            </w:pPr>
            <w:r>
              <w:rPr>
                <w:rFonts w:eastAsia="仿宋_GB2312"/>
                <w:color w:val="000000"/>
                <w:kern w:val="0"/>
                <w:sz w:val="18"/>
                <w:szCs w:val="18"/>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14:paraId="11D32E6C" w14:textId="77777777" w:rsidR="00686306" w:rsidRDefault="002920B0">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①</w:t>
            </w:r>
            <w:r>
              <w:rPr>
                <w:rFonts w:eastAsia="仿宋_GB2312"/>
                <w:color w:val="000000"/>
                <w:kern w:val="0"/>
                <w:sz w:val="18"/>
                <w:szCs w:val="18"/>
              </w:rPr>
              <w:t>预算资金分配依据是否充分；</w:t>
            </w:r>
            <w:r>
              <w:rPr>
                <w:rFonts w:eastAsia="仿宋_GB2312"/>
                <w:color w:val="000000"/>
                <w:kern w:val="0"/>
                <w:sz w:val="18"/>
                <w:szCs w:val="18"/>
              </w:rPr>
              <w:br/>
              <w:t>②</w:t>
            </w:r>
            <w:r>
              <w:rPr>
                <w:rFonts w:eastAsia="仿宋_GB2312"/>
                <w:color w:val="000000"/>
                <w:kern w:val="0"/>
                <w:sz w:val="18"/>
                <w:szCs w:val="18"/>
              </w:rPr>
              <w:t>资金分配额度是否合理，与项目单位或地方实际是否相适应。</w:t>
            </w:r>
          </w:p>
        </w:tc>
        <w:tc>
          <w:tcPr>
            <w:tcW w:w="512" w:type="pct"/>
            <w:shd w:val="clear" w:color="auto" w:fill="FFFFFF"/>
            <w:vAlign w:val="center"/>
          </w:tcPr>
          <w:p w14:paraId="29345B82"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538" w:type="pct"/>
            <w:shd w:val="clear" w:color="auto" w:fill="FFFFFF"/>
            <w:vAlign w:val="center"/>
          </w:tcPr>
          <w:p w14:paraId="4036742E"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r>
      <w:tr w:rsidR="00686306" w14:paraId="6D36E7EB" w14:textId="77777777">
        <w:trPr>
          <w:trHeight w:val="1415"/>
          <w:jc w:val="center"/>
        </w:trPr>
        <w:tc>
          <w:tcPr>
            <w:tcW w:w="396" w:type="pct"/>
            <w:vMerge w:val="restart"/>
            <w:shd w:val="clear" w:color="auto" w:fill="FFFFFF"/>
            <w:vAlign w:val="center"/>
          </w:tcPr>
          <w:p w14:paraId="7625E1E7" w14:textId="77777777" w:rsidR="00686306" w:rsidRDefault="00686306">
            <w:pPr>
              <w:spacing w:line="0" w:lineRule="atLeast"/>
              <w:jc w:val="center"/>
              <w:rPr>
                <w:rFonts w:eastAsia="仿宋_GB2312"/>
                <w:color w:val="000000"/>
                <w:kern w:val="0"/>
                <w:sz w:val="18"/>
                <w:szCs w:val="18"/>
              </w:rPr>
            </w:pPr>
          </w:p>
          <w:p w14:paraId="74F83E8D" w14:textId="77777777" w:rsidR="00686306" w:rsidRDefault="00686306">
            <w:pPr>
              <w:spacing w:line="0" w:lineRule="atLeast"/>
              <w:jc w:val="center"/>
              <w:rPr>
                <w:rFonts w:eastAsia="仿宋_GB2312"/>
                <w:color w:val="000000"/>
                <w:kern w:val="0"/>
                <w:sz w:val="18"/>
                <w:szCs w:val="18"/>
              </w:rPr>
            </w:pPr>
          </w:p>
          <w:p w14:paraId="26C40650" w14:textId="77777777" w:rsidR="00686306" w:rsidRDefault="00686306">
            <w:pPr>
              <w:spacing w:line="0" w:lineRule="atLeast"/>
              <w:jc w:val="center"/>
              <w:rPr>
                <w:rFonts w:eastAsia="仿宋_GB2312"/>
                <w:color w:val="000000"/>
                <w:kern w:val="0"/>
                <w:sz w:val="18"/>
                <w:szCs w:val="18"/>
              </w:rPr>
            </w:pPr>
          </w:p>
          <w:p w14:paraId="1FBD757A" w14:textId="77777777" w:rsidR="00686306" w:rsidRDefault="00686306">
            <w:pPr>
              <w:spacing w:line="0" w:lineRule="atLeast"/>
              <w:jc w:val="center"/>
              <w:rPr>
                <w:rFonts w:eastAsia="仿宋_GB2312"/>
                <w:color w:val="000000"/>
                <w:kern w:val="0"/>
                <w:sz w:val="18"/>
                <w:szCs w:val="18"/>
              </w:rPr>
            </w:pPr>
          </w:p>
          <w:p w14:paraId="6EDA126D" w14:textId="77777777" w:rsidR="00686306" w:rsidRDefault="00686306">
            <w:pPr>
              <w:spacing w:line="0" w:lineRule="atLeast"/>
              <w:jc w:val="center"/>
              <w:rPr>
                <w:rFonts w:eastAsia="仿宋_GB2312"/>
                <w:color w:val="000000"/>
                <w:kern w:val="0"/>
                <w:sz w:val="18"/>
                <w:szCs w:val="18"/>
              </w:rPr>
            </w:pPr>
          </w:p>
          <w:p w14:paraId="7B273906" w14:textId="77777777" w:rsidR="00686306" w:rsidRDefault="00686306">
            <w:pPr>
              <w:spacing w:line="0" w:lineRule="atLeast"/>
              <w:jc w:val="center"/>
              <w:rPr>
                <w:rFonts w:eastAsia="仿宋_GB2312"/>
                <w:color w:val="000000"/>
                <w:kern w:val="0"/>
                <w:sz w:val="18"/>
                <w:szCs w:val="18"/>
              </w:rPr>
            </w:pPr>
          </w:p>
          <w:p w14:paraId="29BD80A2" w14:textId="77777777" w:rsidR="00686306" w:rsidRDefault="00686306">
            <w:pPr>
              <w:spacing w:line="0" w:lineRule="atLeast"/>
              <w:jc w:val="center"/>
              <w:rPr>
                <w:rFonts w:eastAsia="仿宋_GB2312"/>
                <w:color w:val="000000"/>
                <w:kern w:val="0"/>
                <w:sz w:val="18"/>
                <w:szCs w:val="18"/>
              </w:rPr>
            </w:pPr>
          </w:p>
          <w:p w14:paraId="2FFE2DC5" w14:textId="77777777" w:rsidR="00686306" w:rsidRDefault="00686306">
            <w:pPr>
              <w:spacing w:line="0" w:lineRule="atLeast"/>
              <w:jc w:val="center"/>
              <w:rPr>
                <w:rFonts w:eastAsia="仿宋_GB2312"/>
                <w:color w:val="000000"/>
                <w:kern w:val="0"/>
                <w:sz w:val="18"/>
                <w:szCs w:val="18"/>
              </w:rPr>
            </w:pPr>
          </w:p>
          <w:p w14:paraId="477381C5" w14:textId="77777777" w:rsidR="00686306" w:rsidRDefault="00686306">
            <w:pPr>
              <w:spacing w:line="0" w:lineRule="atLeast"/>
              <w:jc w:val="center"/>
              <w:rPr>
                <w:rFonts w:eastAsia="仿宋_GB2312"/>
                <w:color w:val="000000"/>
                <w:kern w:val="0"/>
                <w:sz w:val="18"/>
                <w:szCs w:val="18"/>
              </w:rPr>
            </w:pPr>
          </w:p>
          <w:p w14:paraId="2CE3644D" w14:textId="77777777" w:rsidR="00686306" w:rsidRDefault="00686306">
            <w:pPr>
              <w:spacing w:line="0" w:lineRule="atLeast"/>
              <w:jc w:val="center"/>
              <w:rPr>
                <w:rFonts w:eastAsia="仿宋_GB2312"/>
                <w:color w:val="000000"/>
                <w:kern w:val="0"/>
                <w:sz w:val="18"/>
                <w:szCs w:val="18"/>
              </w:rPr>
            </w:pPr>
          </w:p>
          <w:p w14:paraId="1E7ECA07" w14:textId="77777777" w:rsidR="00686306" w:rsidRDefault="00686306">
            <w:pPr>
              <w:spacing w:line="0" w:lineRule="atLeast"/>
              <w:jc w:val="center"/>
              <w:rPr>
                <w:rFonts w:eastAsia="仿宋_GB2312"/>
                <w:color w:val="000000"/>
                <w:kern w:val="0"/>
                <w:sz w:val="18"/>
                <w:szCs w:val="18"/>
              </w:rPr>
            </w:pPr>
          </w:p>
          <w:p w14:paraId="49C529F9" w14:textId="77777777" w:rsidR="00686306" w:rsidRDefault="00686306">
            <w:pPr>
              <w:spacing w:line="0" w:lineRule="atLeast"/>
              <w:jc w:val="center"/>
              <w:rPr>
                <w:rFonts w:eastAsia="仿宋_GB2312"/>
                <w:color w:val="000000"/>
                <w:kern w:val="0"/>
                <w:sz w:val="18"/>
                <w:szCs w:val="18"/>
              </w:rPr>
            </w:pPr>
          </w:p>
          <w:p w14:paraId="333F932E" w14:textId="77777777" w:rsidR="00686306" w:rsidRDefault="00686306">
            <w:pPr>
              <w:spacing w:line="0" w:lineRule="atLeast"/>
              <w:jc w:val="center"/>
              <w:rPr>
                <w:rFonts w:eastAsia="仿宋_GB2312"/>
                <w:color w:val="000000"/>
                <w:kern w:val="0"/>
                <w:sz w:val="18"/>
                <w:szCs w:val="18"/>
              </w:rPr>
            </w:pPr>
          </w:p>
          <w:p w14:paraId="5B21737B" w14:textId="77777777" w:rsidR="00686306" w:rsidRDefault="00686306">
            <w:pPr>
              <w:spacing w:line="0" w:lineRule="atLeast"/>
              <w:jc w:val="center"/>
              <w:rPr>
                <w:rFonts w:eastAsia="仿宋_GB2312"/>
                <w:color w:val="000000"/>
                <w:kern w:val="0"/>
                <w:sz w:val="18"/>
                <w:szCs w:val="18"/>
              </w:rPr>
            </w:pPr>
          </w:p>
          <w:p w14:paraId="704FA10E" w14:textId="77777777" w:rsidR="00686306" w:rsidRDefault="00686306">
            <w:pPr>
              <w:spacing w:line="0" w:lineRule="atLeast"/>
              <w:jc w:val="center"/>
              <w:rPr>
                <w:rFonts w:eastAsia="仿宋_GB2312"/>
                <w:color w:val="000000"/>
                <w:kern w:val="0"/>
                <w:sz w:val="18"/>
                <w:szCs w:val="18"/>
              </w:rPr>
            </w:pPr>
          </w:p>
          <w:p w14:paraId="6D229912" w14:textId="77777777" w:rsidR="00686306" w:rsidRDefault="002920B0">
            <w:pPr>
              <w:spacing w:line="0" w:lineRule="atLeast"/>
              <w:jc w:val="center"/>
              <w:rPr>
                <w:rFonts w:eastAsia="仿宋_GB2312"/>
                <w:color w:val="000000"/>
                <w:kern w:val="0"/>
                <w:sz w:val="18"/>
                <w:szCs w:val="18"/>
              </w:rPr>
            </w:pPr>
            <w:r>
              <w:rPr>
                <w:rFonts w:eastAsia="仿宋_GB2312"/>
                <w:color w:val="000000"/>
                <w:kern w:val="0"/>
                <w:sz w:val="18"/>
                <w:szCs w:val="18"/>
              </w:rPr>
              <w:t>过程</w:t>
            </w:r>
          </w:p>
          <w:p w14:paraId="7268C536"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 xml:space="preserve">　　</w:t>
            </w:r>
          </w:p>
        </w:tc>
        <w:tc>
          <w:tcPr>
            <w:tcW w:w="394" w:type="pct"/>
            <w:vMerge w:val="restart"/>
            <w:shd w:val="clear" w:color="auto" w:fill="FFFFFF"/>
            <w:vAlign w:val="center"/>
          </w:tcPr>
          <w:p w14:paraId="03E13DE1"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lastRenderedPageBreak/>
              <w:t>资金管理</w:t>
            </w:r>
          </w:p>
        </w:tc>
        <w:tc>
          <w:tcPr>
            <w:tcW w:w="422" w:type="pct"/>
            <w:shd w:val="clear" w:color="auto" w:fill="FFFFFF"/>
            <w:vAlign w:val="center"/>
          </w:tcPr>
          <w:p w14:paraId="53E38D09"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资金到位率</w:t>
            </w:r>
          </w:p>
        </w:tc>
        <w:tc>
          <w:tcPr>
            <w:tcW w:w="680" w:type="pct"/>
            <w:shd w:val="clear" w:color="000000" w:fill="FFFFFF"/>
            <w:vAlign w:val="center"/>
          </w:tcPr>
          <w:p w14:paraId="3D3FE9D6" w14:textId="77777777" w:rsidR="00686306" w:rsidRDefault="002920B0">
            <w:pPr>
              <w:widowControl/>
              <w:spacing w:line="0" w:lineRule="atLeast"/>
              <w:rPr>
                <w:rFonts w:eastAsia="仿宋_GB2312"/>
                <w:color w:val="000000"/>
                <w:kern w:val="0"/>
                <w:sz w:val="18"/>
                <w:szCs w:val="18"/>
              </w:rPr>
            </w:pPr>
            <w:r>
              <w:rPr>
                <w:rFonts w:eastAsia="仿宋_GB2312"/>
                <w:color w:val="000000"/>
                <w:kern w:val="0"/>
                <w:sz w:val="18"/>
                <w:szCs w:val="18"/>
              </w:rPr>
              <w:t>实际到位资金与预算资金的比率，用以反映和考核资金落实情况对项目实施的总体保障程度。</w:t>
            </w:r>
          </w:p>
        </w:tc>
        <w:tc>
          <w:tcPr>
            <w:tcW w:w="2055" w:type="pct"/>
            <w:shd w:val="clear" w:color="000000" w:fill="FFFFFF"/>
            <w:vAlign w:val="center"/>
          </w:tcPr>
          <w:p w14:paraId="04FF9FFA" w14:textId="77777777" w:rsidR="00686306" w:rsidRDefault="002920B0">
            <w:pPr>
              <w:widowControl/>
              <w:spacing w:line="0" w:lineRule="atLeast"/>
              <w:rPr>
                <w:rFonts w:eastAsia="仿宋_GB2312"/>
                <w:color w:val="000000"/>
                <w:kern w:val="0"/>
                <w:sz w:val="18"/>
                <w:szCs w:val="18"/>
              </w:rPr>
            </w:pPr>
            <w:r>
              <w:rPr>
                <w:rFonts w:eastAsia="仿宋_GB2312"/>
                <w:color w:val="000000"/>
                <w:kern w:val="0"/>
                <w:sz w:val="18"/>
                <w:szCs w:val="18"/>
              </w:rPr>
              <w:t>资金到位率</w:t>
            </w:r>
            <w:r>
              <w:rPr>
                <w:rFonts w:eastAsia="仿宋_GB2312"/>
                <w:color w:val="000000"/>
                <w:kern w:val="0"/>
                <w:sz w:val="18"/>
                <w:szCs w:val="18"/>
              </w:rPr>
              <w:t>=</w:t>
            </w:r>
            <w:r>
              <w:rPr>
                <w:rFonts w:eastAsia="仿宋_GB2312"/>
                <w:color w:val="000000"/>
                <w:kern w:val="0"/>
                <w:sz w:val="18"/>
                <w:szCs w:val="18"/>
              </w:rPr>
              <w:t>（实际到位资金</w:t>
            </w:r>
            <w:r>
              <w:rPr>
                <w:rFonts w:eastAsia="仿宋_GB2312"/>
                <w:color w:val="000000"/>
                <w:kern w:val="0"/>
                <w:sz w:val="18"/>
                <w:szCs w:val="18"/>
              </w:rPr>
              <w:t>/</w:t>
            </w:r>
            <w:r>
              <w:rPr>
                <w:rFonts w:eastAsia="仿宋_GB2312"/>
                <w:color w:val="000000"/>
                <w:kern w:val="0"/>
                <w:sz w:val="18"/>
                <w:szCs w:val="18"/>
              </w:rPr>
              <w:t>预算资金）</w:t>
            </w:r>
            <w:r>
              <w:rPr>
                <w:rFonts w:eastAsia="仿宋_GB2312"/>
                <w:color w:val="000000"/>
                <w:kern w:val="0"/>
                <w:sz w:val="18"/>
                <w:szCs w:val="18"/>
              </w:rPr>
              <w:t>×100%</w:t>
            </w:r>
            <w:r>
              <w:rPr>
                <w:rFonts w:eastAsia="仿宋_GB2312"/>
                <w:color w:val="000000"/>
                <w:kern w:val="0"/>
                <w:sz w:val="18"/>
                <w:szCs w:val="18"/>
              </w:rPr>
              <w:t>。</w:t>
            </w:r>
          </w:p>
          <w:p w14:paraId="1932702F" w14:textId="77777777" w:rsidR="00686306" w:rsidRDefault="002920B0">
            <w:pPr>
              <w:widowControl/>
              <w:spacing w:line="0" w:lineRule="atLeast"/>
              <w:rPr>
                <w:rFonts w:eastAsia="仿宋_GB2312"/>
                <w:color w:val="000000"/>
                <w:kern w:val="0"/>
                <w:sz w:val="18"/>
                <w:szCs w:val="18"/>
              </w:rPr>
            </w:pPr>
            <w:r>
              <w:rPr>
                <w:rFonts w:eastAsia="仿宋_GB2312"/>
                <w:color w:val="000000"/>
                <w:kern w:val="0"/>
                <w:sz w:val="18"/>
                <w:szCs w:val="18"/>
              </w:rPr>
              <w:t>实际到位资金：一定时期（本年度或项目期）内落实到具体项目的资金。</w:t>
            </w:r>
          </w:p>
          <w:p w14:paraId="42495A75" w14:textId="77777777" w:rsidR="00686306" w:rsidRDefault="002920B0">
            <w:pPr>
              <w:widowControl/>
              <w:spacing w:line="0" w:lineRule="atLeast"/>
              <w:rPr>
                <w:rFonts w:eastAsia="仿宋_GB2312"/>
                <w:color w:val="000000"/>
                <w:kern w:val="0"/>
                <w:sz w:val="18"/>
                <w:szCs w:val="18"/>
              </w:rPr>
            </w:pPr>
            <w:r>
              <w:rPr>
                <w:rFonts w:eastAsia="仿宋_GB2312"/>
                <w:color w:val="000000"/>
                <w:kern w:val="0"/>
                <w:sz w:val="18"/>
                <w:szCs w:val="18"/>
              </w:rPr>
              <w:t>预算资金：一定时期（本年度或项目期）内预算安排到具体项目的资金。</w:t>
            </w:r>
          </w:p>
        </w:tc>
        <w:tc>
          <w:tcPr>
            <w:tcW w:w="512" w:type="pct"/>
            <w:shd w:val="clear" w:color="000000" w:fill="FFFFFF"/>
            <w:vAlign w:val="center"/>
          </w:tcPr>
          <w:p w14:paraId="6C1B9C19"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538" w:type="pct"/>
            <w:shd w:val="clear" w:color="000000" w:fill="FFFFFF"/>
            <w:vAlign w:val="center"/>
          </w:tcPr>
          <w:p w14:paraId="1127D3BB"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r>
      <w:tr w:rsidR="00686306" w14:paraId="25E6923E" w14:textId="77777777">
        <w:trPr>
          <w:trHeight w:val="1320"/>
          <w:jc w:val="center"/>
        </w:trPr>
        <w:tc>
          <w:tcPr>
            <w:tcW w:w="396" w:type="pct"/>
            <w:vMerge/>
            <w:shd w:val="clear" w:color="auto" w:fill="FFFFFF"/>
            <w:vAlign w:val="center"/>
          </w:tcPr>
          <w:p w14:paraId="35A1E5ED" w14:textId="77777777" w:rsidR="00686306" w:rsidRDefault="00686306">
            <w:pPr>
              <w:spacing w:line="0" w:lineRule="atLeast"/>
              <w:jc w:val="center"/>
              <w:rPr>
                <w:rFonts w:eastAsia="仿宋_GB2312"/>
                <w:color w:val="000000"/>
                <w:kern w:val="0"/>
                <w:sz w:val="18"/>
                <w:szCs w:val="18"/>
              </w:rPr>
            </w:pPr>
          </w:p>
        </w:tc>
        <w:tc>
          <w:tcPr>
            <w:tcW w:w="394" w:type="pct"/>
            <w:vMerge/>
            <w:shd w:val="clear" w:color="auto" w:fill="FFFFFF"/>
            <w:vAlign w:val="center"/>
          </w:tcPr>
          <w:p w14:paraId="0D5ACC64" w14:textId="77777777" w:rsidR="00686306" w:rsidRDefault="00686306">
            <w:pPr>
              <w:spacing w:line="0" w:lineRule="atLeast"/>
              <w:jc w:val="center"/>
              <w:rPr>
                <w:rFonts w:eastAsia="仿宋_GB2312"/>
                <w:color w:val="000000"/>
                <w:kern w:val="0"/>
                <w:sz w:val="18"/>
                <w:szCs w:val="18"/>
              </w:rPr>
            </w:pPr>
          </w:p>
        </w:tc>
        <w:tc>
          <w:tcPr>
            <w:tcW w:w="422" w:type="pct"/>
            <w:shd w:val="clear" w:color="auto" w:fill="FFFFFF"/>
            <w:vAlign w:val="center"/>
          </w:tcPr>
          <w:p w14:paraId="3366B8EC"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预算执行率</w:t>
            </w:r>
          </w:p>
        </w:tc>
        <w:tc>
          <w:tcPr>
            <w:tcW w:w="680" w:type="pct"/>
            <w:shd w:val="clear" w:color="auto" w:fill="FFFFFF"/>
            <w:vAlign w:val="center"/>
          </w:tcPr>
          <w:p w14:paraId="4ADF1CD9" w14:textId="77777777" w:rsidR="00686306" w:rsidRDefault="002920B0">
            <w:pPr>
              <w:widowControl/>
              <w:spacing w:line="0" w:lineRule="atLeast"/>
              <w:rPr>
                <w:rFonts w:eastAsia="仿宋_GB2312"/>
                <w:color w:val="000000"/>
                <w:kern w:val="0"/>
                <w:sz w:val="18"/>
                <w:szCs w:val="18"/>
              </w:rPr>
            </w:pPr>
            <w:r>
              <w:rPr>
                <w:rFonts w:eastAsia="仿宋_GB2312"/>
                <w:color w:val="000000"/>
                <w:kern w:val="0"/>
                <w:sz w:val="18"/>
                <w:szCs w:val="18"/>
              </w:rPr>
              <w:t>项目预算资金是否按照计划执行，用以反映或考核项目预算执行情况。</w:t>
            </w:r>
          </w:p>
        </w:tc>
        <w:tc>
          <w:tcPr>
            <w:tcW w:w="2055" w:type="pct"/>
            <w:shd w:val="clear" w:color="auto" w:fill="FFFFFF"/>
            <w:vAlign w:val="center"/>
          </w:tcPr>
          <w:p w14:paraId="6CB7223E" w14:textId="77777777" w:rsidR="00686306" w:rsidRDefault="002920B0">
            <w:pPr>
              <w:widowControl/>
              <w:spacing w:line="0" w:lineRule="atLeast"/>
              <w:rPr>
                <w:rFonts w:eastAsia="仿宋_GB2312"/>
                <w:color w:val="000000"/>
                <w:kern w:val="0"/>
                <w:sz w:val="18"/>
                <w:szCs w:val="18"/>
              </w:rPr>
            </w:pPr>
            <w:r>
              <w:rPr>
                <w:rFonts w:eastAsia="仿宋_GB2312"/>
                <w:color w:val="000000"/>
                <w:kern w:val="0"/>
                <w:sz w:val="18"/>
                <w:szCs w:val="18"/>
              </w:rPr>
              <w:t>预算执行率</w:t>
            </w:r>
            <w:r>
              <w:rPr>
                <w:rFonts w:eastAsia="仿宋_GB2312"/>
                <w:color w:val="000000"/>
                <w:kern w:val="0"/>
                <w:sz w:val="18"/>
                <w:szCs w:val="18"/>
              </w:rPr>
              <w:t>=</w:t>
            </w:r>
            <w:r>
              <w:rPr>
                <w:rFonts w:eastAsia="仿宋_GB2312"/>
                <w:color w:val="000000"/>
                <w:kern w:val="0"/>
                <w:sz w:val="18"/>
                <w:szCs w:val="18"/>
              </w:rPr>
              <w:t>（实际支出资金</w:t>
            </w:r>
            <w:r>
              <w:rPr>
                <w:rFonts w:eastAsia="仿宋_GB2312"/>
                <w:color w:val="000000"/>
                <w:kern w:val="0"/>
                <w:sz w:val="18"/>
                <w:szCs w:val="18"/>
              </w:rPr>
              <w:t>/</w:t>
            </w:r>
            <w:r>
              <w:rPr>
                <w:rFonts w:eastAsia="仿宋_GB2312"/>
                <w:color w:val="000000"/>
                <w:kern w:val="0"/>
                <w:sz w:val="18"/>
                <w:szCs w:val="18"/>
              </w:rPr>
              <w:t>实际到位资金）</w:t>
            </w:r>
            <w:r>
              <w:rPr>
                <w:rFonts w:eastAsia="仿宋_GB2312"/>
                <w:color w:val="000000"/>
                <w:kern w:val="0"/>
                <w:sz w:val="18"/>
                <w:szCs w:val="18"/>
              </w:rPr>
              <w:t>×100%</w:t>
            </w:r>
            <w:r>
              <w:rPr>
                <w:rFonts w:eastAsia="仿宋_GB2312"/>
                <w:color w:val="000000"/>
                <w:kern w:val="0"/>
                <w:sz w:val="18"/>
                <w:szCs w:val="18"/>
              </w:rPr>
              <w:t>。</w:t>
            </w:r>
            <w:r>
              <w:rPr>
                <w:rFonts w:eastAsia="仿宋_GB2312"/>
                <w:color w:val="000000"/>
                <w:kern w:val="0"/>
                <w:sz w:val="18"/>
                <w:szCs w:val="18"/>
              </w:rPr>
              <w:br/>
            </w:r>
            <w:r>
              <w:rPr>
                <w:rFonts w:eastAsia="仿宋_GB2312"/>
                <w:color w:val="000000"/>
                <w:kern w:val="0"/>
                <w:sz w:val="18"/>
                <w:szCs w:val="18"/>
              </w:rPr>
              <w:t>实际支出资金：一定时期（本年度或项目期）内项目实际拨付的资金。</w:t>
            </w:r>
          </w:p>
        </w:tc>
        <w:tc>
          <w:tcPr>
            <w:tcW w:w="512" w:type="pct"/>
            <w:shd w:val="clear" w:color="auto" w:fill="FFFFFF"/>
            <w:vAlign w:val="center"/>
          </w:tcPr>
          <w:p w14:paraId="25EF15B4"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538" w:type="pct"/>
            <w:shd w:val="clear" w:color="auto" w:fill="FFFFFF"/>
            <w:vAlign w:val="center"/>
          </w:tcPr>
          <w:p w14:paraId="3FD2D9FD"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r>
      <w:tr w:rsidR="00686306" w14:paraId="6141FFB4" w14:textId="77777777">
        <w:trPr>
          <w:trHeight w:val="2076"/>
          <w:jc w:val="center"/>
        </w:trPr>
        <w:tc>
          <w:tcPr>
            <w:tcW w:w="396" w:type="pct"/>
            <w:vMerge/>
            <w:shd w:val="clear" w:color="auto" w:fill="FFFFFF"/>
            <w:vAlign w:val="center"/>
          </w:tcPr>
          <w:p w14:paraId="6F5472E0" w14:textId="77777777" w:rsidR="00686306" w:rsidRDefault="00686306">
            <w:pPr>
              <w:spacing w:line="0" w:lineRule="atLeast"/>
              <w:jc w:val="center"/>
              <w:rPr>
                <w:rFonts w:eastAsia="仿宋_GB2312"/>
                <w:color w:val="000000"/>
                <w:kern w:val="0"/>
                <w:sz w:val="18"/>
                <w:szCs w:val="18"/>
              </w:rPr>
            </w:pPr>
          </w:p>
        </w:tc>
        <w:tc>
          <w:tcPr>
            <w:tcW w:w="394" w:type="pct"/>
            <w:shd w:val="clear" w:color="auto" w:fill="FFFFFF"/>
            <w:vAlign w:val="center"/>
          </w:tcPr>
          <w:p w14:paraId="4C640C2C"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资金管理</w:t>
            </w:r>
          </w:p>
        </w:tc>
        <w:tc>
          <w:tcPr>
            <w:tcW w:w="422" w:type="pct"/>
            <w:shd w:val="clear" w:color="auto" w:fill="FFFFFF"/>
            <w:vAlign w:val="center"/>
          </w:tcPr>
          <w:p w14:paraId="6D2E9EB8"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资金使用</w:t>
            </w:r>
          </w:p>
          <w:p w14:paraId="20A27CF4"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合规性</w:t>
            </w:r>
          </w:p>
        </w:tc>
        <w:tc>
          <w:tcPr>
            <w:tcW w:w="680" w:type="pct"/>
            <w:shd w:val="clear" w:color="000000" w:fill="FFFFFF"/>
            <w:vAlign w:val="center"/>
          </w:tcPr>
          <w:p w14:paraId="34A7C41A" w14:textId="77777777" w:rsidR="00686306" w:rsidRDefault="002920B0">
            <w:pPr>
              <w:widowControl/>
              <w:spacing w:line="0" w:lineRule="atLeast"/>
              <w:rPr>
                <w:rFonts w:eastAsia="仿宋_GB2312"/>
                <w:color w:val="000000"/>
                <w:kern w:val="0"/>
                <w:sz w:val="18"/>
                <w:szCs w:val="18"/>
              </w:rPr>
            </w:pPr>
            <w:r>
              <w:rPr>
                <w:rFonts w:eastAsia="仿宋_GB2312"/>
                <w:color w:val="000000"/>
                <w:kern w:val="0"/>
                <w:sz w:val="18"/>
                <w:szCs w:val="18"/>
              </w:rPr>
              <w:t>项目资金使用是否符合相关的财务管理制度规定，用以反映和考核项目资金的规范运行情况。</w:t>
            </w:r>
          </w:p>
        </w:tc>
        <w:tc>
          <w:tcPr>
            <w:tcW w:w="2055" w:type="pct"/>
            <w:shd w:val="clear" w:color="000000" w:fill="FFFFFF"/>
            <w:vAlign w:val="center"/>
          </w:tcPr>
          <w:p w14:paraId="783CA486" w14:textId="77777777" w:rsidR="00686306" w:rsidRDefault="002920B0">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①</w:t>
            </w:r>
            <w:r>
              <w:rPr>
                <w:rFonts w:eastAsia="仿宋_GB2312"/>
                <w:color w:val="000000"/>
                <w:kern w:val="0"/>
                <w:sz w:val="18"/>
                <w:szCs w:val="18"/>
              </w:rPr>
              <w:t>是否符合国家财经法规和财务管理制度以及有关专项资金管理办法的规定；</w:t>
            </w:r>
            <w:r>
              <w:rPr>
                <w:rFonts w:eastAsia="仿宋_GB2312"/>
                <w:color w:val="000000"/>
                <w:kern w:val="0"/>
                <w:sz w:val="18"/>
                <w:szCs w:val="18"/>
              </w:rPr>
              <w:br/>
              <w:t>②</w:t>
            </w:r>
            <w:r>
              <w:rPr>
                <w:rFonts w:eastAsia="仿宋_GB2312"/>
                <w:color w:val="000000"/>
                <w:kern w:val="0"/>
                <w:sz w:val="18"/>
                <w:szCs w:val="18"/>
              </w:rPr>
              <w:t>资金的拨付是否有完整的审批程序和手续；</w:t>
            </w:r>
            <w:r>
              <w:rPr>
                <w:rFonts w:eastAsia="仿宋_GB2312"/>
                <w:color w:val="000000"/>
                <w:kern w:val="0"/>
                <w:sz w:val="18"/>
                <w:szCs w:val="18"/>
              </w:rPr>
              <w:br/>
              <w:t>③</w:t>
            </w:r>
            <w:r>
              <w:rPr>
                <w:rFonts w:eastAsia="仿宋_GB2312"/>
                <w:color w:val="000000"/>
                <w:kern w:val="0"/>
                <w:sz w:val="18"/>
                <w:szCs w:val="18"/>
              </w:rPr>
              <w:t>是否符合项目预算批复或合同规定的用途；</w:t>
            </w:r>
            <w:r>
              <w:rPr>
                <w:rFonts w:eastAsia="仿宋_GB2312"/>
                <w:color w:val="000000"/>
                <w:kern w:val="0"/>
                <w:sz w:val="18"/>
                <w:szCs w:val="18"/>
              </w:rPr>
              <w:br/>
              <w:t>④</w:t>
            </w:r>
            <w:r>
              <w:rPr>
                <w:rFonts w:eastAsia="仿宋_GB2312"/>
                <w:color w:val="000000"/>
                <w:kern w:val="0"/>
                <w:sz w:val="18"/>
                <w:szCs w:val="18"/>
              </w:rPr>
              <w:t>是否存在截留、挤占、挪用、虚列支出等情况。</w:t>
            </w:r>
          </w:p>
        </w:tc>
        <w:tc>
          <w:tcPr>
            <w:tcW w:w="512" w:type="pct"/>
            <w:shd w:val="clear" w:color="000000" w:fill="FFFFFF"/>
            <w:vAlign w:val="center"/>
          </w:tcPr>
          <w:p w14:paraId="0BDACEA1"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538" w:type="pct"/>
            <w:shd w:val="clear" w:color="000000" w:fill="FFFFFF"/>
            <w:vAlign w:val="center"/>
          </w:tcPr>
          <w:p w14:paraId="40A13523"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r>
      <w:tr w:rsidR="00686306" w14:paraId="0154D09E" w14:textId="77777777">
        <w:trPr>
          <w:trHeight w:val="1797"/>
          <w:jc w:val="center"/>
        </w:trPr>
        <w:tc>
          <w:tcPr>
            <w:tcW w:w="396" w:type="pct"/>
            <w:vMerge/>
            <w:shd w:val="clear" w:color="auto" w:fill="FFFFFF"/>
            <w:vAlign w:val="center"/>
          </w:tcPr>
          <w:p w14:paraId="5B274BFC" w14:textId="77777777" w:rsidR="00686306" w:rsidRDefault="00686306">
            <w:pPr>
              <w:spacing w:line="0" w:lineRule="atLeast"/>
              <w:jc w:val="center"/>
              <w:rPr>
                <w:rFonts w:eastAsia="仿宋_GB2312"/>
                <w:color w:val="000000"/>
                <w:kern w:val="0"/>
                <w:sz w:val="18"/>
                <w:szCs w:val="18"/>
              </w:rPr>
            </w:pPr>
          </w:p>
        </w:tc>
        <w:tc>
          <w:tcPr>
            <w:tcW w:w="394" w:type="pct"/>
            <w:vMerge w:val="restart"/>
            <w:shd w:val="clear" w:color="auto" w:fill="FFFFFF"/>
            <w:vAlign w:val="center"/>
          </w:tcPr>
          <w:p w14:paraId="0ED05F58"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组织实施</w:t>
            </w:r>
          </w:p>
          <w:p w14:paraId="2B053744" w14:textId="77777777" w:rsidR="00686306" w:rsidRDefault="002920B0">
            <w:pPr>
              <w:spacing w:line="0" w:lineRule="atLeast"/>
              <w:jc w:val="center"/>
              <w:rPr>
                <w:rFonts w:eastAsia="仿宋_GB2312"/>
                <w:color w:val="000000"/>
                <w:kern w:val="0"/>
                <w:sz w:val="18"/>
                <w:szCs w:val="18"/>
              </w:rPr>
            </w:pPr>
            <w:r>
              <w:rPr>
                <w:rFonts w:eastAsia="仿宋_GB2312"/>
                <w:color w:val="000000"/>
                <w:kern w:val="0"/>
                <w:sz w:val="18"/>
                <w:szCs w:val="18"/>
              </w:rPr>
              <w:t xml:space="preserve">　</w:t>
            </w:r>
          </w:p>
        </w:tc>
        <w:tc>
          <w:tcPr>
            <w:tcW w:w="422" w:type="pct"/>
            <w:shd w:val="clear" w:color="auto" w:fill="FFFFFF"/>
            <w:vAlign w:val="center"/>
          </w:tcPr>
          <w:p w14:paraId="4332B46C"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管理制度</w:t>
            </w:r>
          </w:p>
          <w:p w14:paraId="6C59A398"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健全性</w:t>
            </w:r>
          </w:p>
        </w:tc>
        <w:tc>
          <w:tcPr>
            <w:tcW w:w="680" w:type="pct"/>
            <w:shd w:val="clear" w:color="000000" w:fill="FFFFFF"/>
            <w:vAlign w:val="center"/>
          </w:tcPr>
          <w:p w14:paraId="73E0DFF5" w14:textId="77777777" w:rsidR="00686306" w:rsidRDefault="002920B0">
            <w:pPr>
              <w:widowControl/>
              <w:spacing w:line="0" w:lineRule="atLeast"/>
              <w:rPr>
                <w:rFonts w:eastAsia="仿宋_GB2312"/>
                <w:color w:val="000000"/>
                <w:kern w:val="0"/>
                <w:sz w:val="18"/>
                <w:szCs w:val="18"/>
              </w:rPr>
            </w:pPr>
            <w:r>
              <w:rPr>
                <w:rFonts w:eastAsia="仿宋_GB2312"/>
                <w:color w:val="000000"/>
                <w:kern w:val="0"/>
                <w:sz w:val="18"/>
                <w:szCs w:val="18"/>
              </w:rPr>
              <w:t>项目实施单位的财务和业务管理制度是否健全，用以反映和考核财务和业务管理制度对项目顺利实施的保障情况。</w:t>
            </w:r>
          </w:p>
        </w:tc>
        <w:tc>
          <w:tcPr>
            <w:tcW w:w="2055" w:type="pct"/>
            <w:shd w:val="clear" w:color="000000" w:fill="FFFFFF"/>
            <w:vAlign w:val="center"/>
          </w:tcPr>
          <w:p w14:paraId="7F609281" w14:textId="77777777" w:rsidR="00686306" w:rsidRDefault="002920B0">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①</w:t>
            </w:r>
            <w:r>
              <w:rPr>
                <w:rFonts w:eastAsia="仿宋_GB2312"/>
                <w:color w:val="000000"/>
                <w:kern w:val="0"/>
                <w:sz w:val="18"/>
                <w:szCs w:val="18"/>
              </w:rPr>
              <w:t>是否已制定或具有相应的财务和业务管理制度；</w:t>
            </w:r>
            <w:r>
              <w:rPr>
                <w:rFonts w:eastAsia="仿宋_GB2312"/>
                <w:color w:val="000000"/>
                <w:kern w:val="0"/>
                <w:sz w:val="18"/>
                <w:szCs w:val="18"/>
              </w:rPr>
              <w:br/>
              <w:t>②</w:t>
            </w:r>
            <w:r>
              <w:rPr>
                <w:rFonts w:eastAsia="仿宋_GB2312"/>
                <w:color w:val="000000"/>
                <w:kern w:val="0"/>
                <w:sz w:val="18"/>
                <w:szCs w:val="18"/>
              </w:rPr>
              <w:t>财务和业务管理制度是否合法、合规、完整。</w:t>
            </w:r>
          </w:p>
        </w:tc>
        <w:tc>
          <w:tcPr>
            <w:tcW w:w="512" w:type="pct"/>
            <w:shd w:val="clear" w:color="000000" w:fill="FFFFFF"/>
            <w:vAlign w:val="center"/>
          </w:tcPr>
          <w:p w14:paraId="41AE9551"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538" w:type="pct"/>
            <w:shd w:val="clear" w:color="000000" w:fill="FFFFFF"/>
            <w:vAlign w:val="center"/>
          </w:tcPr>
          <w:p w14:paraId="2CB71BBF"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r>
      <w:tr w:rsidR="00686306" w14:paraId="583BFAAF" w14:textId="77777777">
        <w:trPr>
          <w:trHeight w:val="1769"/>
          <w:jc w:val="center"/>
        </w:trPr>
        <w:tc>
          <w:tcPr>
            <w:tcW w:w="396" w:type="pct"/>
            <w:vMerge/>
            <w:shd w:val="clear" w:color="auto" w:fill="FFFFFF"/>
            <w:vAlign w:val="center"/>
          </w:tcPr>
          <w:p w14:paraId="5899969A" w14:textId="77777777" w:rsidR="00686306" w:rsidRDefault="00686306">
            <w:pPr>
              <w:widowControl/>
              <w:spacing w:line="0" w:lineRule="atLeast"/>
              <w:jc w:val="center"/>
              <w:rPr>
                <w:rFonts w:eastAsia="仿宋_GB2312"/>
                <w:color w:val="000000"/>
                <w:kern w:val="0"/>
                <w:sz w:val="18"/>
                <w:szCs w:val="18"/>
              </w:rPr>
            </w:pPr>
          </w:p>
        </w:tc>
        <w:tc>
          <w:tcPr>
            <w:tcW w:w="394" w:type="pct"/>
            <w:vMerge/>
            <w:shd w:val="clear" w:color="auto" w:fill="FFFFFF"/>
            <w:vAlign w:val="center"/>
          </w:tcPr>
          <w:p w14:paraId="6F73A5CA" w14:textId="77777777" w:rsidR="00686306" w:rsidRDefault="00686306">
            <w:pPr>
              <w:widowControl/>
              <w:spacing w:line="0" w:lineRule="atLeast"/>
              <w:jc w:val="center"/>
              <w:rPr>
                <w:rFonts w:eastAsia="仿宋_GB2312"/>
                <w:color w:val="000000"/>
                <w:kern w:val="0"/>
                <w:sz w:val="18"/>
                <w:szCs w:val="18"/>
              </w:rPr>
            </w:pPr>
          </w:p>
        </w:tc>
        <w:tc>
          <w:tcPr>
            <w:tcW w:w="422" w:type="pct"/>
            <w:shd w:val="clear" w:color="auto" w:fill="FFFFFF"/>
            <w:vAlign w:val="center"/>
          </w:tcPr>
          <w:p w14:paraId="04AEE0D6"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制度执行</w:t>
            </w:r>
          </w:p>
          <w:p w14:paraId="0E1C1D2E"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有效性</w:t>
            </w:r>
          </w:p>
        </w:tc>
        <w:tc>
          <w:tcPr>
            <w:tcW w:w="680" w:type="pct"/>
            <w:shd w:val="clear" w:color="000000" w:fill="FFFFFF"/>
            <w:vAlign w:val="center"/>
          </w:tcPr>
          <w:p w14:paraId="3D0CEBD1" w14:textId="77777777" w:rsidR="00686306" w:rsidRDefault="002920B0">
            <w:pPr>
              <w:widowControl/>
              <w:spacing w:line="0" w:lineRule="atLeast"/>
              <w:rPr>
                <w:rFonts w:eastAsia="仿宋_GB2312"/>
                <w:color w:val="000000"/>
                <w:kern w:val="0"/>
                <w:sz w:val="18"/>
                <w:szCs w:val="18"/>
              </w:rPr>
            </w:pPr>
            <w:r>
              <w:rPr>
                <w:rFonts w:eastAsia="仿宋_GB2312"/>
                <w:color w:val="000000"/>
                <w:kern w:val="0"/>
                <w:sz w:val="18"/>
                <w:szCs w:val="18"/>
              </w:rPr>
              <w:t>项目实施是否符合相关管理规定，用以反映和考核相关管理制度的有效执行情况。</w:t>
            </w:r>
          </w:p>
        </w:tc>
        <w:tc>
          <w:tcPr>
            <w:tcW w:w="2055" w:type="pct"/>
            <w:shd w:val="clear" w:color="000000" w:fill="FFFFFF"/>
            <w:vAlign w:val="center"/>
          </w:tcPr>
          <w:p w14:paraId="55A99237" w14:textId="77777777" w:rsidR="00686306" w:rsidRDefault="002920B0">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①</w:t>
            </w:r>
            <w:r>
              <w:rPr>
                <w:rFonts w:eastAsia="仿宋_GB2312"/>
                <w:color w:val="000000"/>
                <w:kern w:val="0"/>
                <w:sz w:val="18"/>
                <w:szCs w:val="18"/>
              </w:rPr>
              <w:t>是否遵守相关法律法规和相关管理规定；</w:t>
            </w:r>
            <w:r>
              <w:rPr>
                <w:rFonts w:eastAsia="仿宋_GB2312"/>
                <w:color w:val="000000"/>
                <w:kern w:val="0"/>
                <w:sz w:val="18"/>
                <w:szCs w:val="18"/>
              </w:rPr>
              <w:br/>
              <w:t>②</w:t>
            </w:r>
            <w:r>
              <w:rPr>
                <w:rFonts w:eastAsia="仿宋_GB2312"/>
                <w:color w:val="000000"/>
                <w:kern w:val="0"/>
                <w:sz w:val="18"/>
                <w:szCs w:val="18"/>
              </w:rPr>
              <w:t>项目调整及支出调整手续是否完备；</w:t>
            </w:r>
            <w:r>
              <w:rPr>
                <w:rFonts w:eastAsia="仿宋_GB2312"/>
                <w:color w:val="000000"/>
                <w:kern w:val="0"/>
                <w:sz w:val="18"/>
                <w:szCs w:val="18"/>
              </w:rPr>
              <w:br/>
              <w:t>③</w:t>
            </w:r>
            <w:r>
              <w:rPr>
                <w:rFonts w:eastAsia="仿宋_GB2312"/>
                <w:color w:val="000000"/>
                <w:kern w:val="0"/>
                <w:sz w:val="18"/>
                <w:szCs w:val="18"/>
              </w:rPr>
              <w:t>项目合同书、验收报告、技术鉴定等资料是否齐全并及时归档；</w:t>
            </w:r>
            <w:r>
              <w:rPr>
                <w:rFonts w:eastAsia="仿宋_GB2312"/>
                <w:color w:val="000000"/>
                <w:kern w:val="0"/>
                <w:sz w:val="18"/>
                <w:szCs w:val="18"/>
              </w:rPr>
              <w:br/>
              <w:t>④</w:t>
            </w:r>
            <w:r>
              <w:rPr>
                <w:rFonts w:eastAsia="仿宋_GB2312"/>
                <w:color w:val="000000"/>
                <w:kern w:val="0"/>
                <w:sz w:val="18"/>
                <w:szCs w:val="18"/>
              </w:rPr>
              <w:t>项目实施的人员条件、场地设备、信息支撑等是否落实到位。</w:t>
            </w:r>
          </w:p>
        </w:tc>
        <w:tc>
          <w:tcPr>
            <w:tcW w:w="512" w:type="pct"/>
            <w:shd w:val="clear" w:color="000000" w:fill="FFFFFF"/>
            <w:vAlign w:val="center"/>
          </w:tcPr>
          <w:p w14:paraId="1ED7184B"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538" w:type="pct"/>
            <w:shd w:val="clear" w:color="000000" w:fill="FFFFFF"/>
            <w:vAlign w:val="center"/>
          </w:tcPr>
          <w:p w14:paraId="6B5F7BA7"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r>
      <w:tr w:rsidR="00686306" w14:paraId="74079B9E" w14:textId="77777777">
        <w:trPr>
          <w:trHeight w:val="1917"/>
          <w:jc w:val="center"/>
        </w:trPr>
        <w:tc>
          <w:tcPr>
            <w:tcW w:w="396" w:type="pct"/>
            <w:vMerge w:val="restart"/>
            <w:shd w:val="clear" w:color="auto" w:fill="FFFFFF"/>
            <w:vAlign w:val="center"/>
          </w:tcPr>
          <w:p w14:paraId="0B300CA3"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lastRenderedPageBreak/>
              <w:t>产出</w:t>
            </w:r>
          </w:p>
        </w:tc>
        <w:tc>
          <w:tcPr>
            <w:tcW w:w="394" w:type="pct"/>
            <w:shd w:val="clear" w:color="auto" w:fill="FFFFFF"/>
            <w:vAlign w:val="center"/>
          </w:tcPr>
          <w:p w14:paraId="67096951"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产出数量</w:t>
            </w:r>
          </w:p>
        </w:tc>
        <w:tc>
          <w:tcPr>
            <w:tcW w:w="422" w:type="pct"/>
            <w:shd w:val="clear" w:color="auto" w:fill="FFFFFF"/>
            <w:vAlign w:val="center"/>
          </w:tcPr>
          <w:p w14:paraId="2B465BCE"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实际完成率</w:t>
            </w:r>
          </w:p>
        </w:tc>
        <w:tc>
          <w:tcPr>
            <w:tcW w:w="680" w:type="pct"/>
            <w:shd w:val="clear" w:color="000000" w:fill="FFFFFF"/>
            <w:vAlign w:val="center"/>
          </w:tcPr>
          <w:p w14:paraId="7BAE5235" w14:textId="77777777" w:rsidR="00686306" w:rsidRDefault="002920B0">
            <w:pPr>
              <w:widowControl/>
              <w:spacing w:line="0" w:lineRule="atLeast"/>
              <w:rPr>
                <w:rFonts w:eastAsia="仿宋_GB2312"/>
                <w:color w:val="000000"/>
                <w:kern w:val="0"/>
                <w:sz w:val="18"/>
                <w:szCs w:val="18"/>
              </w:rPr>
            </w:pPr>
            <w:r>
              <w:rPr>
                <w:rFonts w:eastAsia="仿宋_GB2312"/>
                <w:color w:val="000000"/>
                <w:kern w:val="0"/>
                <w:sz w:val="18"/>
                <w:szCs w:val="18"/>
              </w:rPr>
              <w:t>项目实施的实际产出数与计划产出数的比率，用以反映和考核项目产出数量目标的实现程度。</w:t>
            </w:r>
          </w:p>
        </w:tc>
        <w:tc>
          <w:tcPr>
            <w:tcW w:w="2055" w:type="pct"/>
            <w:shd w:val="clear" w:color="000000" w:fill="FFFFFF"/>
            <w:vAlign w:val="center"/>
          </w:tcPr>
          <w:p w14:paraId="4FDCCD34" w14:textId="77777777" w:rsidR="00686306" w:rsidRDefault="002920B0">
            <w:pPr>
              <w:widowControl/>
              <w:spacing w:line="0" w:lineRule="atLeast"/>
              <w:rPr>
                <w:rFonts w:eastAsia="仿宋_GB2312"/>
                <w:color w:val="000000"/>
                <w:kern w:val="0"/>
                <w:sz w:val="18"/>
                <w:szCs w:val="18"/>
              </w:rPr>
            </w:pPr>
            <w:r>
              <w:rPr>
                <w:rFonts w:eastAsia="仿宋_GB2312"/>
                <w:color w:val="000000"/>
                <w:kern w:val="0"/>
                <w:sz w:val="18"/>
                <w:szCs w:val="18"/>
              </w:rPr>
              <w:t>实际完成率</w:t>
            </w:r>
            <w:r>
              <w:rPr>
                <w:rFonts w:eastAsia="仿宋_GB2312"/>
                <w:color w:val="000000"/>
                <w:kern w:val="0"/>
                <w:sz w:val="18"/>
                <w:szCs w:val="18"/>
              </w:rPr>
              <w:t>=</w:t>
            </w:r>
            <w:r>
              <w:rPr>
                <w:rFonts w:eastAsia="仿宋_GB2312"/>
                <w:color w:val="000000"/>
                <w:kern w:val="0"/>
                <w:sz w:val="18"/>
                <w:szCs w:val="18"/>
              </w:rPr>
              <w:t>（实际产出数</w:t>
            </w:r>
            <w:r>
              <w:rPr>
                <w:rFonts w:eastAsia="仿宋_GB2312"/>
                <w:color w:val="000000"/>
                <w:kern w:val="0"/>
                <w:sz w:val="18"/>
                <w:szCs w:val="18"/>
              </w:rPr>
              <w:t>/</w:t>
            </w:r>
            <w:r>
              <w:rPr>
                <w:rFonts w:eastAsia="仿宋_GB2312"/>
                <w:color w:val="000000"/>
                <w:kern w:val="0"/>
                <w:sz w:val="18"/>
                <w:szCs w:val="18"/>
              </w:rPr>
              <w:t>计划产出数）</w:t>
            </w:r>
            <w:r>
              <w:rPr>
                <w:rFonts w:eastAsia="仿宋_GB2312"/>
                <w:color w:val="000000"/>
                <w:kern w:val="0"/>
                <w:sz w:val="18"/>
                <w:szCs w:val="18"/>
              </w:rPr>
              <w:t>×100%</w:t>
            </w:r>
            <w:r>
              <w:rPr>
                <w:rFonts w:eastAsia="仿宋_GB2312"/>
                <w:color w:val="000000"/>
                <w:kern w:val="0"/>
                <w:sz w:val="18"/>
                <w:szCs w:val="18"/>
              </w:rPr>
              <w:t>。</w:t>
            </w:r>
            <w:r>
              <w:rPr>
                <w:rFonts w:eastAsia="仿宋_GB2312"/>
                <w:color w:val="000000"/>
                <w:kern w:val="0"/>
                <w:sz w:val="18"/>
                <w:szCs w:val="18"/>
              </w:rPr>
              <w:br/>
            </w:r>
            <w:r>
              <w:rPr>
                <w:rFonts w:eastAsia="仿宋_GB2312"/>
                <w:color w:val="000000"/>
                <w:kern w:val="0"/>
                <w:sz w:val="18"/>
                <w:szCs w:val="18"/>
              </w:rPr>
              <w:t>实际产出数：一定时期（本年度或项目期）内项目实际产出的产品或提供的服务数量。</w:t>
            </w:r>
            <w:r>
              <w:rPr>
                <w:rFonts w:eastAsia="仿宋_GB2312"/>
                <w:color w:val="000000"/>
                <w:kern w:val="0"/>
                <w:sz w:val="18"/>
                <w:szCs w:val="18"/>
              </w:rPr>
              <w:br/>
            </w:r>
            <w:r>
              <w:rPr>
                <w:rFonts w:eastAsia="仿宋_GB2312"/>
                <w:color w:val="000000"/>
                <w:kern w:val="0"/>
                <w:sz w:val="18"/>
                <w:szCs w:val="18"/>
              </w:rPr>
              <w:t>计划产出数：项目绩效目标确定的在一定时期（本年度或项目期）内计划产出的产品或提供的服务数量。</w:t>
            </w:r>
          </w:p>
        </w:tc>
        <w:tc>
          <w:tcPr>
            <w:tcW w:w="512" w:type="pct"/>
            <w:shd w:val="clear" w:color="000000" w:fill="FFFFFF"/>
            <w:vAlign w:val="center"/>
          </w:tcPr>
          <w:p w14:paraId="7FA7EC66"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538" w:type="pct"/>
            <w:shd w:val="clear" w:color="000000" w:fill="FFFFFF"/>
            <w:vAlign w:val="center"/>
          </w:tcPr>
          <w:p w14:paraId="54C7436E"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r>
      <w:tr w:rsidR="00686306" w14:paraId="6425EE9A" w14:textId="77777777">
        <w:trPr>
          <w:trHeight w:val="1718"/>
          <w:jc w:val="center"/>
        </w:trPr>
        <w:tc>
          <w:tcPr>
            <w:tcW w:w="396" w:type="pct"/>
            <w:vMerge/>
            <w:shd w:val="clear" w:color="auto" w:fill="FFFFFF"/>
            <w:vAlign w:val="center"/>
          </w:tcPr>
          <w:p w14:paraId="6EB76123" w14:textId="77777777" w:rsidR="00686306" w:rsidRDefault="00686306">
            <w:pPr>
              <w:widowControl/>
              <w:spacing w:line="0" w:lineRule="atLeast"/>
              <w:jc w:val="center"/>
              <w:rPr>
                <w:rFonts w:eastAsia="仿宋_GB2312"/>
                <w:color w:val="000000"/>
                <w:kern w:val="0"/>
                <w:sz w:val="18"/>
                <w:szCs w:val="18"/>
              </w:rPr>
            </w:pPr>
          </w:p>
        </w:tc>
        <w:tc>
          <w:tcPr>
            <w:tcW w:w="394" w:type="pct"/>
            <w:shd w:val="clear" w:color="auto" w:fill="FFFFFF"/>
            <w:vAlign w:val="center"/>
          </w:tcPr>
          <w:p w14:paraId="435C841A"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产出质量</w:t>
            </w:r>
          </w:p>
        </w:tc>
        <w:tc>
          <w:tcPr>
            <w:tcW w:w="422" w:type="pct"/>
            <w:shd w:val="clear" w:color="auto" w:fill="FFFFFF"/>
            <w:vAlign w:val="center"/>
          </w:tcPr>
          <w:p w14:paraId="2C6A41F8"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质量达标率</w:t>
            </w:r>
          </w:p>
        </w:tc>
        <w:tc>
          <w:tcPr>
            <w:tcW w:w="680" w:type="pct"/>
            <w:shd w:val="clear" w:color="000000" w:fill="FFFFFF"/>
            <w:vAlign w:val="center"/>
          </w:tcPr>
          <w:p w14:paraId="2AEEE474" w14:textId="77777777" w:rsidR="00686306" w:rsidRDefault="002920B0">
            <w:pPr>
              <w:widowControl/>
              <w:spacing w:line="0" w:lineRule="atLeast"/>
              <w:rPr>
                <w:rFonts w:eastAsia="仿宋_GB2312"/>
                <w:color w:val="000000"/>
                <w:kern w:val="0"/>
                <w:sz w:val="18"/>
                <w:szCs w:val="18"/>
              </w:rPr>
            </w:pPr>
            <w:r>
              <w:rPr>
                <w:rFonts w:eastAsia="仿宋_GB2312"/>
                <w:color w:val="000000"/>
                <w:kern w:val="0"/>
                <w:sz w:val="18"/>
                <w:szCs w:val="18"/>
              </w:rPr>
              <w:t>项目完成的质量达标产出数与实际产出数的比率，用以反映和考核项目产出质量目标的实现程度。</w:t>
            </w:r>
          </w:p>
        </w:tc>
        <w:tc>
          <w:tcPr>
            <w:tcW w:w="2055" w:type="pct"/>
            <w:shd w:val="clear" w:color="000000" w:fill="FFFFFF"/>
            <w:vAlign w:val="center"/>
          </w:tcPr>
          <w:p w14:paraId="33DBCE61" w14:textId="77777777" w:rsidR="00686306" w:rsidRDefault="002920B0">
            <w:pPr>
              <w:widowControl/>
              <w:spacing w:line="0" w:lineRule="atLeast"/>
              <w:rPr>
                <w:rFonts w:eastAsia="仿宋_GB2312"/>
                <w:color w:val="000000"/>
                <w:kern w:val="0"/>
                <w:sz w:val="18"/>
                <w:szCs w:val="18"/>
              </w:rPr>
            </w:pPr>
            <w:r>
              <w:rPr>
                <w:rFonts w:eastAsia="仿宋_GB2312"/>
                <w:color w:val="000000"/>
                <w:kern w:val="0"/>
                <w:sz w:val="18"/>
                <w:szCs w:val="18"/>
              </w:rPr>
              <w:t>质量达标率</w:t>
            </w:r>
            <w:r>
              <w:rPr>
                <w:rFonts w:eastAsia="仿宋_GB2312"/>
                <w:color w:val="000000"/>
                <w:kern w:val="0"/>
                <w:sz w:val="18"/>
                <w:szCs w:val="18"/>
              </w:rPr>
              <w:t>=</w:t>
            </w:r>
            <w:r>
              <w:rPr>
                <w:rFonts w:eastAsia="仿宋_GB2312"/>
                <w:color w:val="000000"/>
                <w:kern w:val="0"/>
                <w:sz w:val="18"/>
                <w:szCs w:val="18"/>
              </w:rPr>
              <w:t>（质量达标产出数</w:t>
            </w:r>
            <w:r>
              <w:rPr>
                <w:rFonts w:eastAsia="仿宋_GB2312"/>
                <w:color w:val="000000"/>
                <w:kern w:val="0"/>
                <w:sz w:val="18"/>
                <w:szCs w:val="18"/>
              </w:rPr>
              <w:t>/</w:t>
            </w:r>
            <w:r>
              <w:rPr>
                <w:rFonts w:eastAsia="仿宋_GB2312"/>
                <w:color w:val="000000"/>
                <w:kern w:val="0"/>
                <w:sz w:val="18"/>
                <w:szCs w:val="18"/>
              </w:rPr>
              <w:t>实际产出数）</w:t>
            </w:r>
            <w:r>
              <w:rPr>
                <w:rFonts w:eastAsia="仿宋_GB2312"/>
                <w:color w:val="000000"/>
                <w:kern w:val="0"/>
                <w:sz w:val="18"/>
                <w:szCs w:val="18"/>
              </w:rPr>
              <w:t>×100%</w:t>
            </w:r>
            <w:r>
              <w:rPr>
                <w:rFonts w:eastAsia="仿宋_GB2312"/>
                <w:color w:val="000000"/>
                <w:kern w:val="0"/>
                <w:sz w:val="18"/>
                <w:szCs w:val="18"/>
              </w:rPr>
              <w:t>。</w:t>
            </w:r>
          </w:p>
          <w:p w14:paraId="14FE6675" w14:textId="77777777" w:rsidR="00686306" w:rsidRDefault="002920B0">
            <w:pPr>
              <w:widowControl/>
              <w:spacing w:line="0" w:lineRule="atLeast"/>
              <w:rPr>
                <w:rFonts w:eastAsia="仿宋_GB2312"/>
                <w:color w:val="000000"/>
                <w:kern w:val="0"/>
                <w:sz w:val="18"/>
                <w:szCs w:val="18"/>
              </w:rPr>
            </w:pPr>
            <w:r>
              <w:rPr>
                <w:rFonts w:eastAsia="仿宋_GB2312"/>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68BAFA92"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538" w:type="pct"/>
            <w:shd w:val="clear" w:color="000000" w:fill="FFFFFF"/>
            <w:vAlign w:val="center"/>
          </w:tcPr>
          <w:p w14:paraId="266876FB"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r>
      <w:tr w:rsidR="00686306" w14:paraId="4227C79F" w14:textId="77777777">
        <w:trPr>
          <w:trHeight w:val="1506"/>
          <w:jc w:val="center"/>
        </w:trPr>
        <w:tc>
          <w:tcPr>
            <w:tcW w:w="396" w:type="pct"/>
            <w:vMerge/>
            <w:shd w:val="clear" w:color="auto" w:fill="FFFFFF"/>
            <w:vAlign w:val="center"/>
          </w:tcPr>
          <w:p w14:paraId="447D39C0" w14:textId="77777777" w:rsidR="00686306" w:rsidRDefault="00686306">
            <w:pPr>
              <w:spacing w:line="0" w:lineRule="atLeast"/>
              <w:jc w:val="center"/>
              <w:rPr>
                <w:rFonts w:eastAsia="仿宋_GB2312"/>
                <w:color w:val="000000"/>
                <w:kern w:val="0"/>
                <w:sz w:val="18"/>
                <w:szCs w:val="18"/>
              </w:rPr>
            </w:pPr>
          </w:p>
        </w:tc>
        <w:tc>
          <w:tcPr>
            <w:tcW w:w="394" w:type="pct"/>
            <w:shd w:val="clear" w:color="auto" w:fill="FFFFFF"/>
            <w:vAlign w:val="center"/>
          </w:tcPr>
          <w:p w14:paraId="6B74326A" w14:textId="77777777" w:rsidR="00686306" w:rsidRDefault="002920B0">
            <w:pPr>
              <w:spacing w:line="0" w:lineRule="atLeast"/>
              <w:jc w:val="center"/>
              <w:rPr>
                <w:rFonts w:eastAsia="仿宋_GB2312"/>
                <w:color w:val="000000"/>
                <w:kern w:val="0"/>
                <w:sz w:val="18"/>
                <w:szCs w:val="18"/>
              </w:rPr>
            </w:pPr>
            <w:r>
              <w:rPr>
                <w:rFonts w:eastAsia="仿宋_GB2312"/>
                <w:color w:val="000000"/>
                <w:kern w:val="0"/>
                <w:sz w:val="18"/>
                <w:szCs w:val="18"/>
              </w:rPr>
              <w:t>产出时效</w:t>
            </w:r>
          </w:p>
        </w:tc>
        <w:tc>
          <w:tcPr>
            <w:tcW w:w="422" w:type="pct"/>
            <w:shd w:val="clear" w:color="auto" w:fill="FFFFFF"/>
            <w:vAlign w:val="center"/>
          </w:tcPr>
          <w:p w14:paraId="23AE9D60"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完成及时性</w:t>
            </w:r>
          </w:p>
        </w:tc>
        <w:tc>
          <w:tcPr>
            <w:tcW w:w="680" w:type="pct"/>
            <w:shd w:val="clear" w:color="000000" w:fill="FFFFFF"/>
            <w:vAlign w:val="center"/>
          </w:tcPr>
          <w:p w14:paraId="083112FD" w14:textId="77777777" w:rsidR="00686306" w:rsidRDefault="002920B0">
            <w:pPr>
              <w:widowControl/>
              <w:spacing w:line="0" w:lineRule="atLeast"/>
              <w:rPr>
                <w:rFonts w:eastAsia="仿宋_GB2312"/>
                <w:color w:val="000000"/>
                <w:kern w:val="0"/>
                <w:sz w:val="18"/>
                <w:szCs w:val="18"/>
              </w:rPr>
            </w:pPr>
            <w:r>
              <w:rPr>
                <w:rFonts w:eastAsia="仿宋_GB2312"/>
                <w:color w:val="000000"/>
                <w:kern w:val="0"/>
                <w:sz w:val="18"/>
                <w:szCs w:val="18"/>
              </w:rPr>
              <w:t>项目实际完成时间与计划完成时间的比较，用以反映和考核项目产出时效目标的实现程度。</w:t>
            </w:r>
          </w:p>
        </w:tc>
        <w:tc>
          <w:tcPr>
            <w:tcW w:w="2055" w:type="pct"/>
            <w:shd w:val="clear" w:color="000000" w:fill="FFFFFF"/>
            <w:vAlign w:val="center"/>
          </w:tcPr>
          <w:p w14:paraId="5BBF20BB" w14:textId="77777777" w:rsidR="00686306" w:rsidRDefault="002920B0">
            <w:pPr>
              <w:widowControl/>
              <w:spacing w:line="0" w:lineRule="atLeast"/>
              <w:rPr>
                <w:rFonts w:eastAsia="仿宋_GB2312"/>
                <w:color w:val="000000"/>
                <w:kern w:val="0"/>
                <w:sz w:val="18"/>
                <w:szCs w:val="18"/>
              </w:rPr>
            </w:pPr>
            <w:r>
              <w:rPr>
                <w:rFonts w:eastAsia="仿宋_GB2312"/>
                <w:color w:val="000000"/>
                <w:kern w:val="0"/>
                <w:sz w:val="18"/>
                <w:szCs w:val="18"/>
              </w:rPr>
              <w:t>实际完成时间：项目实施单位完成该项目实际所耗用的时间。</w:t>
            </w:r>
            <w:r>
              <w:rPr>
                <w:rFonts w:eastAsia="仿宋_GB2312"/>
                <w:color w:val="000000"/>
                <w:kern w:val="0"/>
                <w:sz w:val="18"/>
                <w:szCs w:val="18"/>
              </w:rPr>
              <w:br/>
            </w:r>
            <w:r>
              <w:rPr>
                <w:rFonts w:eastAsia="仿宋_GB2312"/>
                <w:color w:val="000000"/>
                <w:kern w:val="0"/>
                <w:sz w:val="18"/>
                <w:szCs w:val="18"/>
              </w:rPr>
              <w:t>计划完成时间：按照项目实施计划或相关规定完成该项目所需的时间。</w:t>
            </w:r>
          </w:p>
        </w:tc>
        <w:tc>
          <w:tcPr>
            <w:tcW w:w="512" w:type="pct"/>
            <w:shd w:val="clear" w:color="000000" w:fill="FFFFFF"/>
            <w:vAlign w:val="center"/>
          </w:tcPr>
          <w:p w14:paraId="43EED896"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538" w:type="pct"/>
            <w:shd w:val="clear" w:color="000000" w:fill="FFFFFF"/>
            <w:vAlign w:val="center"/>
          </w:tcPr>
          <w:p w14:paraId="7D49AF8A"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r>
      <w:tr w:rsidR="00686306" w14:paraId="5E73B80E" w14:textId="77777777">
        <w:trPr>
          <w:trHeight w:val="2076"/>
          <w:jc w:val="center"/>
        </w:trPr>
        <w:tc>
          <w:tcPr>
            <w:tcW w:w="396" w:type="pct"/>
            <w:vMerge/>
            <w:shd w:val="clear" w:color="auto" w:fill="FFFFFF"/>
            <w:vAlign w:val="center"/>
          </w:tcPr>
          <w:p w14:paraId="21E03717" w14:textId="77777777" w:rsidR="00686306" w:rsidRDefault="00686306">
            <w:pPr>
              <w:widowControl/>
              <w:spacing w:line="0" w:lineRule="atLeast"/>
              <w:jc w:val="center"/>
              <w:rPr>
                <w:rFonts w:eastAsia="仿宋_GB2312"/>
                <w:color w:val="000000"/>
                <w:kern w:val="0"/>
                <w:sz w:val="18"/>
                <w:szCs w:val="18"/>
              </w:rPr>
            </w:pPr>
          </w:p>
        </w:tc>
        <w:tc>
          <w:tcPr>
            <w:tcW w:w="394" w:type="pct"/>
            <w:shd w:val="clear" w:color="auto" w:fill="FFFFFF"/>
            <w:vAlign w:val="center"/>
          </w:tcPr>
          <w:p w14:paraId="12E97DAB"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产出成本</w:t>
            </w:r>
          </w:p>
        </w:tc>
        <w:tc>
          <w:tcPr>
            <w:tcW w:w="422" w:type="pct"/>
            <w:shd w:val="clear" w:color="auto" w:fill="FFFFFF"/>
            <w:vAlign w:val="center"/>
          </w:tcPr>
          <w:p w14:paraId="56E1E057"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成本节约率</w:t>
            </w:r>
          </w:p>
        </w:tc>
        <w:tc>
          <w:tcPr>
            <w:tcW w:w="680" w:type="pct"/>
            <w:shd w:val="clear" w:color="000000" w:fill="FFFFFF"/>
            <w:vAlign w:val="center"/>
          </w:tcPr>
          <w:p w14:paraId="4CC5DBB0" w14:textId="77777777" w:rsidR="00686306" w:rsidRDefault="002920B0">
            <w:pPr>
              <w:widowControl/>
              <w:spacing w:line="0" w:lineRule="atLeast"/>
              <w:rPr>
                <w:rFonts w:eastAsia="仿宋_GB2312"/>
                <w:color w:val="000000"/>
                <w:kern w:val="0"/>
                <w:sz w:val="18"/>
                <w:szCs w:val="18"/>
              </w:rPr>
            </w:pPr>
            <w:r>
              <w:rPr>
                <w:rFonts w:eastAsia="仿宋_GB2312"/>
                <w:color w:val="000000"/>
                <w:kern w:val="0"/>
                <w:sz w:val="18"/>
                <w:szCs w:val="18"/>
              </w:rPr>
              <w:t>完成项目计划工作目标的实际节约成本与计划成本的比率，用以反映和考核项目的成本节约程度。</w:t>
            </w:r>
          </w:p>
        </w:tc>
        <w:tc>
          <w:tcPr>
            <w:tcW w:w="2055" w:type="pct"/>
            <w:shd w:val="clear" w:color="000000" w:fill="FFFFFF"/>
            <w:vAlign w:val="center"/>
          </w:tcPr>
          <w:p w14:paraId="432E0A75" w14:textId="77777777" w:rsidR="00686306" w:rsidRDefault="002920B0">
            <w:pPr>
              <w:widowControl/>
              <w:spacing w:line="0" w:lineRule="atLeast"/>
              <w:rPr>
                <w:rFonts w:eastAsia="仿宋_GB2312"/>
                <w:color w:val="000000"/>
                <w:kern w:val="0"/>
                <w:sz w:val="18"/>
                <w:szCs w:val="18"/>
              </w:rPr>
            </w:pPr>
            <w:r>
              <w:rPr>
                <w:rFonts w:eastAsia="仿宋_GB2312"/>
                <w:color w:val="000000"/>
                <w:kern w:val="0"/>
                <w:sz w:val="18"/>
                <w:szCs w:val="18"/>
              </w:rPr>
              <w:br/>
            </w:r>
            <w:r>
              <w:rPr>
                <w:rFonts w:eastAsia="仿宋_GB2312"/>
                <w:color w:val="000000"/>
                <w:kern w:val="0"/>
                <w:sz w:val="18"/>
                <w:szCs w:val="18"/>
              </w:rPr>
              <w:t>成本节约率</w:t>
            </w:r>
            <w:r>
              <w:rPr>
                <w:rFonts w:eastAsia="仿宋_GB2312"/>
                <w:color w:val="000000"/>
                <w:kern w:val="0"/>
                <w:sz w:val="18"/>
                <w:szCs w:val="18"/>
              </w:rPr>
              <w:t>=[</w:t>
            </w:r>
            <w:r>
              <w:rPr>
                <w:rFonts w:eastAsia="仿宋_GB2312"/>
                <w:color w:val="000000"/>
                <w:kern w:val="0"/>
                <w:sz w:val="18"/>
                <w:szCs w:val="18"/>
              </w:rPr>
              <w:t>（计划成本</w:t>
            </w:r>
            <w:r>
              <w:rPr>
                <w:rFonts w:eastAsia="仿宋_GB2312"/>
                <w:color w:val="000000"/>
                <w:kern w:val="0"/>
                <w:sz w:val="18"/>
                <w:szCs w:val="18"/>
              </w:rPr>
              <w:t>-</w:t>
            </w:r>
            <w:r>
              <w:rPr>
                <w:rFonts w:eastAsia="仿宋_GB2312"/>
                <w:color w:val="000000"/>
                <w:kern w:val="0"/>
                <w:sz w:val="18"/>
                <w:szCs w:val="18"/>
              </w:rPr>
              <w:t>实际成本）</w:t>
            </w:r>
            <w:r>
              <w:rPr>
                <w:rFonts w:eastAsia="仿宋_GB2312"/>
                <w:color w:val="000000"/>
                <w:kern w:val="0"/>
                <w:sz w:val="18"/>
                <w:szCs w:val="18"/>
              </w:rPr>
              <w:t>/</w:t>
            </w:r>
            <w:r>
              <w:rPr>
                <w:rFonts w:eastAsia="仿宋_GB2312"/>
                <w:color w:val="000000"/>
                <w:kern w:val="0"/>
                <w:sz w:val="18"/>
                <w:szCs w:val="18"/>
              </w:rPr>
              <w:t>计划成本</w:t>
            </w:r>
            <w:r>
              <w:rPr>
                <w:rFonts w:eastAsia="仿宋_GB2312"/>
                <w:color w:val="000000"/>
                <w:kern w:val="0"/>
                <w:sz w:val="18"/>
                <w:szCs w:val="18"/>
              </w:rPr>
              <w:t>]×100%</w:t>
            </w:r>
            <w:r>
              <w:rPr>
                <w:rFonts w:eastAsia="仿宋_GB2312"/>
                <w:color w:val="000000"/>
                <w:kern w:val="0"/>
                <w:sz w:val="18"/>
                <w:szCs w:val="18"/>
              </w:rPr>
              <w:t>。</w:t>
            </w:r>
            <w:r>
              <w:rPr>
                <w:rFonts w:eastAsia="仿宋_GB2312"/>
                <w:color w:val="000000"/>
                <w:kern w:val="0"/>
                <w:sz w:val="18"/>
                <w:szCs w:val="18"/>
              </w:rPr>
              <w:br/>
            </w:r>
            <w:r>
              <w:rPr>
                <w:rFonts w:eastAsia="仿宋_GB2312"/>
                <w:color w:val="000000"/>
                <w:kern w:val="0"/>
                <w:sz w:val="18"/>
                <w:szCs w:val="18"/>
              </w:rPr>
              <w:t>实际成本：项目实施单位如期、保质、保量完成既定工作目标实际所耗费的支出。</w:t>
            </w:r>
            <w:r>
              <w:rPr>
                <w:rFonts w:eastAsia="仿宋_GB2312"/>
                <w:color w:val="000000"/>
                <w:kern w:val="0"/>
                <w:sz w:val="18"/>
                <w:szCs w:val="18"/>
              </w:rPr>
              <w:br/>
            </w:r>
            <w:r>
              <w:rPr>
                <w:rFonts w:eastAsia="仿宋_GB2312"/>
                <w:color w:val="000000"/>
                <w:kern w:val="0"/>
                <w:sz w:val="18"/>
                <w:szCs w:val="18"/>
              </w:rPr>
              <w:t>计划成本：项目实施单位为完成工作目标计划安排的支出，一般以项目预算为参考。</w:t>
            </w:r>
          </w:p>
        </w:tc>
        <w:tc>
          <w:tcPr>
            <w:tcW w:w="512" w:type="pct"/>
            <w:shd w:val="clear" w:color="000000" w:fill="FFFFFF"/>
            <w:vAlign w:val="center"/>
          </w:tcPr>
          <w:p w14:paraId="043B0D4C"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538" w:type="pct"/>
            <w:shd w:val="clear" w:color="000000" w:fill="FFFFFF"/>
            <w:vAlign w:val="center"/>
          </w:tcPr>
          <w:p w14:paraId="0047FF65"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r>
      <w:tr w:rsidR="00686306" w14:paraId="53532D0C" w14:textId="77777777">
        <w:trPr>
          <w:trHeight w:val="889"/>
          <w:jc w:val="center"/>
        </w:trPr>
        <w:tc>
          <w:tcPr>
            <w:tcW w:w="396" w:type="pct"/>
            <w:vMerge w:val="restart"/>
            <w:shd w:val="clear" w:color="auto" w:fill="FFFFFF"/>
            <w:vAlign w:val="center"/>
          </w:tcPr>
          <w:p w14:paraId="789C51C2"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lastRenderedPageBreak/>
              <w:t xml:space="preserve">效益　</w:t>
            </w:r>
          </w:p>
        </w:tc>
        <w:tc>
          <w:tcPr>
            <w:tcW w:w="394" w:type="pct"/>
            <w:vMerge w:val="restart"/>
            <w:shd w:val="clear" w:color="auto" w:fill="FFFFFF"/>
            <w:vAlign w:val="center"/>
          </w:tcPr>
          <w:p w14:paraId="73141B8A"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 xml:space="preserve">项目效益　</w:t>
            </w:r>
          </w:p>
        </w:tc>
        <w:tc>
          <w:tcPr>
            <w:tcW w:w="422" w:type="pct"/>
            <w:shd w:val="clear" w:color="auto" w:fill="FFFFFF"/>
            <w:vAlign w:val="center"/>
          </w:tcPr>
          <w:p w14:paraId="7288EB6A"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实施效益</w:t>
            </w:r>
          </w:p>
        </w:tc>
        <w:tc>
          <w:tcPr>
            <w:tcW w:w="680" w:type="pct"/>
            <w:shd w:val="clear" w:color="auto" w:fill="FFFFFF"/>
            <w:vAlign w:val="center"/>
          </w:tcPr>
          <w:p w14:paraId="58177923" w14:textId="77777777" w:rsidR="00686306" w:rsidRDefault="002920B0">
            <w:pPr>
              <w:widowControl/>
              <w:spacing w:line="0" w:lineRule="atLeast"/>
              <w:jc w:val="left"/>
              <w:rPr>
                <w:rFonts w:eastAsia="仿宋_GB2312"/>
                <w:color w:val="000000"/>
                <w:kern w:val="0"/>
                <w:sz w:val="18"/>
                <w:szCs w:val="18"/>
              </w:rPr>
            </w:pPr>
            <w:r>
              <w:rPr>
                <w:rFonts w:eastAsia="仿宋_GB2312"/>
                <w:color w:val="000000"/>
                <w:kern w:val="0"/>
                <w:sz w:val="18"/>
                <w:szCs w:val="18"/>
              </w:rPr>
              <w:t>项目实施所产生的效益。</w:t>
            </w:r>
          </w:p>
        </w:tc>
        <w:tc>
          <w:tcPr>
            <w:tcW w:w="2055" w:type="pct"/>
            <w:shd w:val="clear" w:color="auto" w:fill="FFFFFF"/>
            <w:vAlign w:val="center"/>
          </w:tcPr>
          <w:p w14:paraId="00A53630" w14:textId="77777777" w:rsidR="00686306" w:rsidRDefault="002920B0">
            <w:pPr>
              <w:widowControl/>
              <w:spacing w:line="0" w:lineRule="atLeast"/>
              <w:rPr>
                <w:rFonts w:eastAsia="仿宋_GB2312"/>
                <w:color w:val="000000"/>
                <w:kern w:val="0"/>
                <w:sz w:val="18"/>
                <w:szCs w:val="18"/>
              </w:rPr>
            </w:pPr>
            <w:r>
              <w:rPr>
                <w:rFonts w:eastAsia="仿宋_GB2312"/>
                <w:color w:val="000000"/>
                <w:kern w:val="0"/>
                <w:sz w:val="18"/>
                <w:szCs w:val="18"/>
              </w:rPr>
              <w:t>项目实施所产生的社会效益、经济效益、生态效益、可持续影响等。可根据项目实际情况有选择地设置和细化。</w:t>
            </w:r>
          </w:p>
        </w:tc>
        <w:tc>
          <w:tcPr>
            <w:tcW w:w="512" w:type="pct"/>
            <w:shd w:val="clear" w:color="auto" w:fill="FFFFFF"/>
            <w:vAlign w:val="center"/>
          </w:tcPr>
          <w:p w14:paraId="33EF5F5B"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538" w:type="pct"/>
            <w:shd w:val="clear" w:color="auto" w:fill="FFFFFF"/>
            <w:vAlign w:val="center"/>
          </w:tcPr>
          <w:p w14:paraId="1E033EC2"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r>
      <w:tr w:rsidR="00686306" w14:paraId="3B7DD0FE" w14:textId="77777777">
        <w:trPr>
          <w:trHeight w:val="1137"/>
          <w:jc w:val="center"/>
        </w:trPr>
        <w:tc>
          <w:tcPr>
            <w:tcW w:w="396" w:type="pct"/>
            <w:vMerge/>
            <w:shd w:val="clear" w:color="auto" w:fill="FFFFFF"/>
            <w:vAlign w:val="center"/>
          </w:tcPr>
          <w:p w14:paraId="169D7B90" w14:textId="77777777" w:rsidR="00686306" w:rsidRDefault="00686306">
            <w:pPr>
              <w:widowControl/>
              <w:spacing w:line="0" w:lineRule="atLeast"/>
              <w:jc w:val="center"/>
              <w:rPr>
                <w:rFonts w:eastAsia="仿宋_GB2312"/>
                <w:color w:val="000000"/>
                <w:kern w:val="0"/>
                <w:sz w:val="18"/>
                <w:szCs w:val="18"/>
              </w:rPr>
            </w:pPr>
          </w:p>
        </w:tc>
        <w:tc>
          <w:tcPr>
            <w:tcW w:w="394" w:type="pct"/>
            <w:vMerge/>
            <w:shd w:val="clear" w:color="auto" w:fill="FFFFFF"/>
            <w:vAlign w:val="center"/>
          </w:tcPr>
          <w:p w14:paraId="02A1E832" w14:textId="77777777" w:rsidR="00686306" w:rsidRDefault="00686306">
            <w:pPr>
              <w:widowControl/>
              <w:spacing w:line="0" w:lineRule="atLeast"/>
              <w:jc w:val="center"/>
              <w:rPr>
                <w:rFonts w:eastAsia="仿宋_GB2312"/>
                <w:color w:val="000000"/>
                <w:kern w:val="0"/>
                <w:sz w:val="18"/>
                <w:szCs w:val="18"/>
              </w:rPr>
            </w:pPr>
          </w:p>
        </w:tc>
        <w:tc>
          <w:tcPr>
            <w:tcW w:w="422" w:type="pct"/>
            <w:shd w:val="clear" w:color="auto" w:fill="FFFFFF"/>
            <w:vAlign w:val="center"/>
          </w:tcPr>
          <w:p w14:paraId="1016D1DF" w14:textId="77777777" w:rsidR="00686306" w:rsidRDefault="002920B0">
            <w:pPr>
              <w:widowControl/>
              <w:spacing w:line="0" w:lineRule="atLeast"/>
              <w:jc w:val="center"/>
              <w:rPr>
                <w:rFonts w:eastAsia="仿宋_GB2312"/>
                <w:color w:val="000000"/>
                <w:kern w:val="0"/>
                <w:sz w:val="18"/>
                <w:szCs w:val="18"/>
              </w:rPr>
            </w:pPr>
            <w:r>
              <w:rPr>
                <w:rFonts w:eastAsia="仿宋_GB2312"/>
                <w:color w:val="000000"/>
                <w:kern w:val="0"/>
                <w:sz w:val="18"/>
                <w:szCs w:val="18"/>
              </w:rPr>
              <w:t>满意度</w:t>
            </w:r>
          </w:p>
        </w:tc>
        <w:tc>
          <w:tcPr>
            <w:tcW w:w="680" w:type="pct"/>
            <w:shd w:val="clear" w:color="000000" w:fill="FFFFFF"/>
            <w:vAlign w:val="center"/>
          </w:tcPr>
          <w:p w14:paraId="75F377C7" w14:textId="77777777" w:rsidR="00686306" w:rsidRDefault="002920B0">
            <w:pPr>
              <w:widowControl/>
              <w:spacing w:line="0" w:lineRule="atLeast"/>
              <w:rPr>
                <w:rFonts w:eastAsia="仿宋_GB2312"/>
                <w:color w:val="000000"/>
                <w:kern w:val="0"/>
                <w:sz w:val="18"/>
                <w:szCs w:val="18"/>
              </w:rPr>
            </w:pPr>
            <w:r>
              <w:rPr>
                <w:rFonts w:eastAsia="仿宋_GB2312"/>
                <w:color w:val="000000"/>
                <w:kern w:val="0"/>
                <w:sz w:val="18"/>
                <w:szCs w:val="18"/>
              </w:rPr>
              <w:t>社会公众或服务对象对项目实施效果的满意程度。</w:t>
            </w:r>
          </w:p>
        </w:tc>
        <w:tc>
          <w:tcPr>
            <w:tcW w:w="2055" w:type="pct"/>
            <w:shd w:val="clear" w:color="000000" w:fill="FFFFFF"/>
            <w:vAlign w:val="center"/>
          </w:tcPr>
          <w:p w14:paraId="37BF48AE" w14:textId="77777777" w:rsidR="00686306" w:rsidRDefault="002920B0">
            <w:pPr>
              <w:widowControl/>
              <w:spacing w:line="0" w:lineRule="atLeast"/>
              <w:rPr>
                <w:rFonts w:eastAsia="仿宋_GB2312"/>
                <w:color w:val="000000"/>
                <w:kern w:val="0"/>
                <w:sz w:val="18"/>
                <w:szCs w:val="18"/>
              </w:rPr>
            </w:pPr>
            <w:r>
              <w:rPr>
                <w:rFonts w:eastAsia="仿宋_GB2312"/>
                <w:color w:val="000000"/>
                <w:kern w:val="0"/>
                <w:sz w:val="18"/>
                <w:szCs w:val="18"/>
              </w:rPr>
              <w:t>社会公众或服务对象是指因该项目实施而受到影响的部门（单位）、群体或个人。一般采取社会调查的方式。</w:t>
            </w:r>
          </w:p>
        </w:tc>
        <w:tc>
          <w:tcPr>
            <w:tcW w:w="512" w:type="pct"/>
            <w:shd w:val="clear" w:color="000000" w:fill="FFFFFF"/>
            <w:vAlign w:val="center"/>
          </w:tcPr>
          <w:p w14:paraId="1D17F449"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538" w:type="pct"/>
            <w:shd w:val="clear" w:color="000000" w:fill="FFFFFF"/>
            <w:vAlign w:val="center"/>
          </w:tcPr>
          <w:p w14:paraId="4EED0FC6" w14:textId="77777777" w:rsidR="00686306" w:rsidRDefault="002920B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r>
    </w:tbl>
    <w:p w14:paraId="5ECD9FCC" w14:textId="77777777" w:rsidR="00686306" w:rsidRDefault="00686306"/>
    <w:sectPr w:rsidR="00686306">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75FDE7" w14:textId="77777777" w:rsidR="00E725D6" w:rsidRDefault="00E725D6">
      <w:r>
        <w:separator/>
      </w:r>
    </w:p>
  </w:endnote>
  <w:endnote w:type="continuationSeparator" w:id="0">
    <w:p w14:paraId="5D643745" w14:textId="77777777" w:rsidR="00E725D6" w:rsidRDefault="00E72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 w:name="仿宋_GB2312">
    <w:altName w:val="仿宋"/>
    <w:charset w:val="86"/>
    <w:family w:val="modern"/>
    <w:pitch w:val="default"/>
    <w:sig w:usb0="00000000" w:usb1="00000000" w:usb2="0000000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468962"/>
    </w:sdtPr>
    <w:sdtEndPr/>
    <w:sdtContent>
      <w:p w14:paraId="6E9D485D" w14:textId="77777777" w:rsidR="00686306" w:rsidRDefault="002920B0">
        <w:pPr>
          <w:pStyle w:val="a7"/>
          <w:jc w:val="center"/>
        </w:pPr>
        <w:r>
          <w:fldChar w:fldCharType="begin"/>
        </w:r>
        <w:r>
          <w:instrText>PAGE   \* MERGEFORMAT</w:instrText>
        </w:r>
        <w:r>
          <w:fldChar w:fldCharType="separate"/>
        </w:r>
        <w:r w:rsidR="00EA77B7" w:rsidRPr="00EA77B7">
          <w:rPr>
            <w:noProof/>
            <w:lang w:val="zh-CN"/>
          </w:rPr>
          <w:t>1</w:t>
        </w:r>
        <w:r>
          <w:fldChar w:fldCharType="end"/>
        </w:r>
      </w:p>
    </w:sdtContent>
  </w:sdt>
  <w:p w14:paraId="049FE444" w14:textId="77777777" w:rsidR="00686306" w:rsidRDefault="0068630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D63382" w14:textId="77777777" w:rsidR="00E725D6" w:rsidRDefault="00E725D6">
      <w:r>
        <w:separator/>
      </w:r>
    </w:p>
  </w:footnote>
  <w:footnote w:type="continuationSeparator" w:id="0">
    <w:p w14:paraId="7D44553A" w14:textId="77777777" w:rsidR="00E725D6" w:rsidRDefault="00E725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DEF60FE1"/>
    <w:multiLevelType w:val="singleLevel"/>
    <w:tmpl w:val="DEF60FE1"/>
    <w:lvl w:ilvl="0">
      <w:start w:val="1"/>
      <w:numFmt w:val="decimal"/>
      <w:suff w:val="nothing"/>
      <w:lvlText w:val="（%1）"/>
      <w:lvlJc w:val="left"/>
    </w:lvl>
  </w:abstractNum>
  <w:abstractNum w:abstractNumId="1">
    <w:nsid w:val="116B29BF"/>
    <w:multiLevelType w:val="singleLevel"/>
    <w:tmpl w:val="116B29BF"/>
    <w:lvl w:ilvl="0">
      <w:start w:val="3"/>
      <w:numFmt w:val="chineseCounting"/>
      <w:suff w:val="nothing"/>
      <w:lvlText w:val="%1、"/>
      <w:lvlJc w:val="left"/>
      <w:rPr>
        <w:rFonts w:hint="eastAsia"/>
      </w:rPr>
    </w:lvl>
  </w:abstractNum>
  <w:abstractNum w:abstractNumId="2">
    <w:nsid w:val="27813159"/>
    <w:multiLevelType w:val="singleLevel"/>
    <w:tmpl w:val="27813159"/>
    <w:lvl w:ilvl="0">
      <w:start w:val="3"/>
      <w:numFmt w:val="chineseCounting"/>
      <w:suff w:val="nothing"/>
      <w:lvlText w:val="（%1）"/>
      <w:lvlJc w:val="left"/>
      <w:rPr>
        <w:rFonts w:hint="eastAsia"/>
      </w:rPr>
    </w:lvl>
  </w:abstractNum>
  <w:abstractNum w:abstractNumId="3">
    <w:nsid w:val="6FAA0AB1"/>
    <w:multiLevelType w:val="singleLevel"/>
    <w:tmpl w:val="6FAA0AB1"/>
    <w:lvl w:ilvl="0">
      <w:start w:val="2"/>
      <w:numFmt w:val="chineseCounting"/>
      <w:suff w:val="nothing"/>
      <w:lvlText w:val="（%1）"/>
      <w:lvlJc w:val="left"/>
      <w:rPr>
        <w:rFonts w:hint="eastAsi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 w:val="000169DF"/>
    <w:rsid w:val="00016C15"/>
    <w:rsid w:val="000E7FC1"/>
    <w:rsid w:val="00110951"/>
    <w:rsid w:val="00172EF6"/>
    <w:rsid w:val="00175403"/>
    <w:rsid w:val="0027538C"/>
    <w:rsid w:val="002920B0"/>
    <w:rsid w:val="00314A01"/>
    <w:rsid w:val="0032092D"/>
    <w:rsid w:val="00334210"/>
    <w:rsid w:val="00451391"/>
    <w:rsid w:val="00467905"/>
    <w:rsid w:val="004C2654"/>
    <w:rsid w:val="004F3A0E"/>
    <w:rsid w:val="005200C7"/>
    <w:rsid w:val="00561F0A"/>
    <w:rsid w:val="0057444D"/>
    <w:rsid w:val="005A3EFA"/>
    <w:rsid w:val="005B4CFF"/>
    <w:rsid w:val="0061613F"/>
    <w:rsid w:val="00686306"/>
    <w:rsid w:val="006E0E3C"/>
    <w:rsid w:val="006E787E"/>
    <w:rsid w:val="006F7242"/>
    <w:rsid w:val="00735077"/>
    <w:rsid w:val="007B168A"/>
    <w:rsid w:val="008327E3"/>
    <w:rsid w:val="008B2CFE"/>
    <w:rsid w:val="008C0E88"/>
    <w:rsid w:val="009959D4"/>
    <w:rsid w:val="009A0C7D"/>
    <w:rsid w:val="009C0B13"/>
    <w:rsid w:val="00A01BE0"/>
    <w:rsid w:val="00A0521B"/>
    <w:rsid w:val="00A575B6"/>
    <w:rsid w:val="00A60BD1"/>
    <w:rsid w:val="00A72C54"/>
    <w:rsid w:val="00A820A8"/>
    <w:rsid w:val="00B110E5"/>
    <w:rsid w:val="00B574F2"/>
    <w:rsid w:val="00B82F62"/>
    <w:rsid w:val="00BA603D"/>
    <w:rsid w:val="00BF0319"/>
    <w:rsid w:val="00C37B64"/>
    <w:rsid w:val="00CE752B"/>
    <w:rsid w:val="00DE4337"/>
    <w:rsid w:val="00E25D39"/>
    <w:rsid w:val="00E30203"/>
    <w:rsid w:val="00E54A49"/>
    <w:rsid w:val="00E66F13"/>
    <w:rsid w:val="00E725D6"/>
    <w:rsid w:val="00E76A95"/>
    <w:rsid w:val="00EA77B7"/>
    <w:rsid w:val="00EB6D53"/>
    <w:rsid w:val="00F26FF6"/>
    <w:rsid w:val="00F81812"/>
    <w:rsid w:val="00F9455F"/>
    <w:rsid w:val="00F95788"/>
    <w:rsid w:val="00FD6397"/>
    <w:rsid w:val="01610122"/>
    <w:rsid w:val="02510197"/>
    <w:rsid w:val="03EC461B"/>
    <w:rsid w:val="05143B91"/>
    <w:rsid w:val="07397B77"/>
    <w:rsid w:val="0AAD0691"/>
    <w:rsid w:val="0AD007F3"/>
    <w:rsid w:val="0E3C619F"/>
    <w:rsid w:val="10D51D9F"/>
    <w:rsid w:val="11170296"/>
    <w:rsid w:val="13471461"/>
    <w:rsid w:val="13B90F01"/>
    <w:rsid w:val="155E4C4D"/>
    <w:rsid w:val="17462648"/>
    <w:rsid w:val="181066D2"/>
    <w:rsid w:val="182A6088"/>
    <w:rsid w:val="1C671E73"/>
    <w:rsid w:val="1D1125A5"/>
    <w:rsid w:val="1D322C47"/>
    <w:rsid w:val="1D4855D6"/>
    <w:rsid w:val="23616034"/>
    <w:rsid w:val="24480FA2"/>
    <w:rsid w:val="25227A45"/>
    <w:rsid w:val="26AC3A6A"/>
    <w:rsid w:val="281178FD"/>
    <w:rsid w:val="2B9D7E25"/>
    <w:rsid w:val="2C7C7A3B"/>
    <w:rsid w:val="2EFC0D68"/>
    <w:rsid w:val="2F364819"/>
    <w:rsid w:val="2FD63906"/>
    <w:rsid w:val="37215DAE"/>
    <w:rsid w:val="38CA40DD"/>
    <w:rsid w:val="395F2B56"/>
    <w:rsid w:val="3BBA0580"/>
    <w:rsid w:val="3BECE841"/>
    <w:rsid w:val="3CDE204C"/>
    <w:rsid w:val="3D363C36"/>
    <w:rsid w:val="3E9C3F6D"/>
    <w:rsid w:val="3FF7797D"/>
    <w:rsid w:val="460D47A6"/>
    <w:rsid w:val="46690BD8"/>
    <w:rsid w:val="48F17A38"/>
    <w:rsid w:val="49F70BF1"/>
    <w:rsid w:val="4B4340EE"/>
    <w:rsid w:val="4BF06537"/>
    <w:rsid w:val="503D507A"/>
    <w:rsid w:val="51FA74D0"/>
    <w:rsid w:val="52AA4A52"/>
    <w:rsid w:val="59943D66"/>
    <w:rsid w:val="59E051FD"/>
    <w:rsid w:val="59E6355E"/>
    <w:rsid w:val="5B821531"/>
    <w:rsid w:val="5BFF6039"/>
    <w:rsid w:val="5D76A616"/>
    <w:rsid w:val="5D7F20B9"/>
    <w:rsid w:val="5DAC7D0E"/>
    <w:rsid w:val="5F98B5AF"/>
    <w:rsid w:val="5FFE8511"/>
    <w:rsid w:val="5FFEACE2"/>
    <w:rsid w:val="609D5BF6"/>
    <w:rsid w:val="61073070"/>
    <w:rsid w:val="61B9080E"/>
    <w:rsid w:val="61DF3FED"/>
    <w:rsid w:val="642B176B"/>
    <w:rsid w:val="643EE26D"/>
    <w:rsid w:val="656019A0"/>
    <w:rsid w:val="65F242EE"/>
    <w:rsid w:val="666D7E19"/>
    <w:rsid w:val="67FA3A56"/>
    <w:rsid w:val="68376930"/>
    <w:rsid w:val="68F91E38"/>
    <w:rsid w:val="69767E03"/>
    <w:rsid w:val="6B3158B9"/>
    <w:rsid w:val="6BA02A3F"/>
    <w:rsid w:val="6C1E5A53"/>
    <w:rsid w:val="6DD20F3C"/>
    <w:rsid w:val="6F5C41AC"/>
    <w:rsid w:val="6FAF6C78"/>
    <w:rsid w:val="716167CC"/>
    <w:rsid w:val="718A7AD1"/>
    <w:rsid w:val="72A44BC2"/>
    <w:rsid w:val="7317C656"/>
    <w:rsid w:val="734ED73F"/>
    <w:rsid w:val="73C82B32"/>
    <w:rsid w:val="73F94DAE"/>
    <w:rsid w:val="74220495"/>
    <w:rsid w:val="747D1B6F"/>
    <w:rsid w:val="749E5641"/>
    <w:rsid w:val="75C55BA9"/>
    <w:rsid w:val="76271066"/>
    <w:rsid w:val="77FD8BE9"/>
    <w:rsid w:val="78000AED"/>
    <w:rsid w:val="79A9BD3F"/>
    <w:rsid w:val="7B776F12"/>
    <w:rsid w:val="7BFFFDD0"/>
    <w:rsid w:val="7C336E5F"/>
    <w:rsid w:val="7C8D4919"/>
    <w:rsid w:val="7D7A5F86"/>
    <w:rsid w:val="7E4B683A"/>
    <w:rsid w:val="7E5E656D"/>
    <w:rsid w:val="7E8F2BCB"/>
    <w:rsid w:val="7F37BB4E"/>
    <w:rsid w:val="7FEF918E"/>
    <w:rsid w:val="7FF4FB6F"/>
    <w:rsid w:val="7FF7FF27"/>
    <w:rsid w:val="7FFDF7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58EAF13-7455-4BEC-95E7-75273A512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ody Text"/>
    <w:basedOn w:val="a"/>
    <w:qFormat/>
    <w:pPr>
      <w:spacing w:after="120"/>
    </w:pPr>
  </w:style>
  <w:style w:type="paragraph" w:styleId="a5">
    <w:name w:val="Body Text Indent"/>
    <w:basedOn w:val="a"/>
    <w:qFormat/>
    <w:pPr>
      <w:spacing w:after="120"/>
      <w:ind w:leftChars="200" w:left="420"/>
    </w:pPr>
    <w:rPr>
      <w:rFonts w:ascii="Calibri" w:hAnsi="Calibri"/>
    </w:rPr>
  </w:style>
  <w:style w:type="paragraph" w:styleId="a6">
    <w:name w:val="Balloon Text"/>
    <w:basedOn w:val="a"/>
    <w:link w:val="Char0"/>
    <w:qFormat/>
    <w:rPr>
      <w:sz w:val="18"/>
      <w:szCs w:val="18"/>
    </w:rPr>
  </w:style>
  <w:style w:type="paragraph" w:styleId="a7">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8">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spacing w:beforeAutospacing="1" w:afterAutospacing="1"/>
      <w:jc w:val="left"/>
    </w:pPr>
    <w:rPr>
      <w:kern w:val="0"/>
      <w:sz w:val="24"/>
    </w:rPr>
  </w:style>
  <w:style w:type="paragraph" w:styleId="aa">
    <w:name w:val="Title"/>
    <w:basedOn w:val="a"/>
    <w:next w:val="a"/>
    <w:link w:val="Char2"/>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b">
    <w:name w:val="annotation subject"/>
    <w:basedOn w:val="a3"/>
    <w:next w:val="a3"/>
    <w:link w:val="Char3"/>
    <w:qFormat/>
    <w:rPr>
      <w:b/>
      <w:bCs/>
    </w:rPr>
  </w:style>
  <w:style w:type="paragraph" w:styleId="ac">
    <w:name w:val="Body Text First Indent"/>
    <w:basedOn w:val="a4"/>
    <w:qFormat/>
    <w:pPr>
      <w:spacing w:after="0"/>
      <w:ind w:firstLineChars="200" w:firstLine="200"/>
    </w:pPr>
  </w:style>
  <w:style w:type="paragraph" w:styleId="2">
    <w:name w:val="Body Text First Indent 2"/>
    <w:basedOn w:val="a5"/>
    <w:qFormat/>
    <w:pPr>
      <w:ind w:firstLineChars="200" w:firstLine="420"/>
    </w:pPr>
  </w:style>
  <w:style w:type="character" w:styleId="ad">
    <w:name w:val="Strong"/>
    <w:basedOn w:val="a0"/>
    <w:qFormat/>
    <w:rPr>
      <w:b/>
      <w:bCs/>
    </w:rPr>
  </w:style>
  <w:style w:type="character" w:styleId="ae">
    <w:name w:val="annotation reference"/>
    <w:basedOn w:val="a0"/>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Char0">
    <w:name w:val="批注框文本 Char"/>
    <w:basedOn w:val="a0"/>
    <w:link w:val="a6"/>
    <w:qFormat/>
    <w:rPr>
      <w:rFonts w:ascii="Times New Roman" w:eastAsia="宋体" w:hAnsi="Times New Roman" w:cs="Times New Roman"/>
      <w:kern w:val="2"/>
      <w:sz w:val="18"/>
      <w:szCs w:val="18"/>
    </w:rPr>
  </w:style>
  <w:style w:type="character" w:customStyle="1" w:styleId="Char1">
    <w:name w:val="页眉 Char"/>
    <w:basedOn w:val="a0"/>
    <w:link w:val="a8"/>
    <w:qFormat/>
    <w:rPr>
      <w:rFonts w:ascii="Times New Roman" w:eastAsia="宋体" w:hAnsi="Times New Roman" w:cs="Times New Roman"/>
      <w:kern w:val="2"/>
      <w:sz w:val="18"/>
      <w:szCs w:val="18"/>
    </w:rPr>
  </w:style>
  <w:style w:type="character" w:customStyle="1" w:styleId="Char">
    <w:name w:val="批注文字 Char"/>
    <w:basedOn w:val="a0"/>
    <w:link w:val="a3"/>
    <w:qFormat/>
    <w:rPr>
      <w:rFonts w:ascii="Times New Roman" w:eastAsia="宋体" w:hAnsi="Times New Roman" w:cs="Times New Roman"/>
      <w:kern w:val="2"/>
      <w:sz w:val="21"/>
      <w:szCs w:val="24"/>
    </w:rPr>
  </w:style>
  <w:style w:type="character" w:customStyle="1" w:styleId="Char3">
    <w:name w:val="批注主题 Char"/>
    <w:basedOn w:val="Char"/>
    <w:link w:val="ab"/>
    <w:qFormat/>
    <w:rPr>
      <w:rFonts w:ascii="Times New Roman" w:eastAsia="宋体" w:hAnsi="Times New Roman" w:cs="Times New Roman"/>
      <w:b/>
      <w:bCs/>
      <w:kern w:val="2"/>
      <w:sz w:val="21"/>
      <w:szCs w:val="24"/>
    </w:rPr>
  </w:style>
  <w:style w:type="character" w:customStyle="1" w:styleId="Char2">
    <w:name w:val="标题 Char"/>
    <w:basedOn w:val="a0"/>
    <w:link w:val="aa"/>
    <w:uiPriority w:val="10"/>
    <w:qFormat/>
    <w:rPr>
      <w:rFonts w:asciiTheme="majorHAnsi" w:eastAsiaTheme="majorEastAsia" w:hAnsiTheme="majorHAnsi"/>
      <w:b/>
      <w:bCs/>
      <w:kern w:val="28"/>
      <w:sz w:val="32"/>
      <w:szCs w:val="32"/>
    </w:rPr>
  </w:style>
  <w:style w:type="paragraph" w:styleId="af">
    <w:name w:val="List Paragraph"/>
    <w:basedOn w:val="a"/>
    <w:uiPriority w:val="9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20</Pages>
  <Words>1522</Words>
  <Characters>8679</Characters>
  <Application>Microsoft Office Word</Application>
  <DocSecurity>0</DocSecurity>
  <Lines>72</Lines>
  <Paragraphs>20</Paragraphs>
  <ScaleCrop>false</ScaleCrop>
  <Company/>
  <LinksUpToDate>false</LinksUpToDate>
  <CharactersWithSpaces>10181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Windows 用户</cp:lastModifiedBy>
  <cp:revision>36</cp:revision>
  <cp:lastPrinted>2025-04-14T10:38:00Z</cp:lastPrinted>
  <dcterms:created xsi:type="dcterms:W3CDTF">2023-03-08T13:13:00Z</dcterms:created>
  <dcterms:modified xsi:type="dcterms:W3CDTF">2025-04-14T10:38:00Z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62C1C8A97C3F408B9469EFBD7BA7F255_13</vt:lpwstr>
  </property>
  <property fmtid="{D5CDD505-2E9C-101B-9397-08002B2CF9AE}" pid="4" name="KSOTemplateDocerSaveRecord">
    <vt:lpwstr>eyJoZGlkIjoiNjQ0YTYwNjgzODg2OGJjZjI2ZDU2MGI1MjY5YTZhOTcifQ==</vt:lpwstr>
  </property>
</Properties>
</file>