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新疆维吾尔自治区药品检验研究院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pStyle w:val="15"/>
        <w:spacing w:line="560" w:lineRule="exact"/>
        <w:ind w:firstLine="560"/>
        <w:jc w:val="both"/>
        <w:rPr>
          <w:rFonts w:hint="eastAsia" w:ascii="黑体" w:hAnsi="黑体" w:eastAsia="黑体" w:cs="黑体"/>
          <w:bCs/>
          <w:kern w:val="0"/>
          <w:sz w:val="32"/>
          <w:szCs w:val="32"/>
          <w:highlight w:val="none"/>
          <w:u w:val="none"/>
        </w:rPr>
      </w:pPr>
      <w:bookmarkStart w:id="4" w:name="_Toc31238"/>
      <w:bookmarkStart w:id="5" w:name="_Toc2151"/>
      <w:r>
        <w:rPr>
          <w:rFonts w:hint="eastAsia" w:ascii="仿宋_GB2312" w:hAnsi="仿宋_GB2312" w:eastAsia="仿宋_GB2312" w:cs="仿宋_GB2312"/>
          <w:kern w:val="2"/>
          <w:sz w:val="32"/>
          <w:szCs w:val="32"/>
          <w:highlight w:val="none"/>
          <w:u w:val="none"/>
          <w:lang w:val="en-US" w:eastAsia="zh-CN" w:bidi="ar-SA"/>
        </w:rPr>
        <w:t>新疆维吾尔自治区药品检验研究院是自治区药品监督管理局直属事业单位,工作任务是承担药品（含药用辅料、包装材料与容器）、医疗器械、化妆品的检验检测、质量分析和复验等工作；承担药品、医疗器械、化妆品质量标准修订及技术复核工作，开展检验检测新技术新方法新标准和仿制药质量相关技术研究；组织开展地方药品标准规定使用的对照品和对照品药材的研究、制备和标定，以及药品相关单位的培训、技术指导等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新疆维吾尔自治区药品检验研究院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162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100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62</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kern w:val="0"/>
          <w:sz w:val="32"/>
          <w:szCs w:val="32"/>
          <w:highlight w:val="none"/>
          <w:u w:val="none"/>
        </w:rPr>
        <w:sectPr>
          <w:footerReference r:id="rId3" w:type="default"/>
          <w:pgSz w:w="11906" w:h="16838"/>
          <w:pgMar w:top="1440" w:right="1800" w:bottom="1440" w:left="1800" w:header="851" w:footer="992" w:gutter="0"/>
          <w:cols w:space="720" w:num="1"/>
          <w:docGrid w:type="lines" w:linePitch="312" w:charSpace="0"/>
        </w:sectPr>
      </w:pPr>
      <w:bookmarkStart w:id="6" w:name="_Toc3092"/>
      <w:bookmarkStart w:id="7" w:name="_Toc29374"/>
      <w:r>
        <w:rPr>
          <w:rFonts w:hint="eastAsia" w:ascii="仿宋_GB2312" w:hAnsi="仿宋_GB2312" w:eastAsia="仿宋_GB2312" w:cs="仿宋_GB2312"/>
          <w:bCs/>
          <w:kern w:val="0"/>
          <w:sz w:val="32"/>
          <w:szCs w:val="32"/>
          <w:highlight w:val="none"/>
          <w:u w:val="none"/>
        </w:rPr>
        <w:t>单位无下属预算单位，下设</w:t>
      </w:r>
      <w:r>
        <w:rPr>
          <w:rFonts w:hint="eastAsia" w:ascii="仿宋_GB2312" w:hAnsi="仿宋_GB2312" w:eastAsia="仿宋_GB2312" w:cs="仿宋_GB2312"/>
          <w:sz w:val="32"/>
          <w:szCs w:val="32"/>
          <w:highlight w:val="none"/>
          <w:u w:val="none"/>
          <w:lang w:val="en-US" w:eastAsia="zh-CN"/>
        </w:rPr>
        <w:t>13</w:t>
      </w:r>
      <w:r>
        <w:rPr>
          <w:rFonts w:hint="eastAsia" w:ascii="仿宋_GB2312" w:hAnsi="仿宋_GB2312" w:eastAsia="仿宋_GB2312" w:cs="仿宋_GB2312"/>
          <w:bCs/>
          <w:kern w:val="0"/>
          <w:sz w:val="32"/>
          <w:szCs w:val="32"/>
          <w:highlight w:val="none"/>
          <w:u w:val="none"/>
        </w:rPr>
        <w:t>个</w:t>
      </w:r>
      <w:r>
        <w:rPr>
          <w:rFonts w:hint="eastAsia" w:ascii="仿宋_GB2312" w:hAnsi="仿宋_GB2312" w:eastAsia="仿宋_GB2312" w:cs="仿宋_GB2312"/>
          <w:bCs/>
          <w:kern w:val="0"/>
          <w:sz w:val="32"/>
          <w:szCs w:val="32"/>
          <w:highlight w:val="none"/>
          <w:u w:val="none"/>
          <w:lang w:val="en-US" w:eastAsia="zh-CN"/>
        </w:rPr>
        <w:t>科</w:t>
      </w:r>
      <w:r>
        <w:rPr>
          <w:rFonts w:hint="eastAsia" w:ascii="仿宋_GB2312" w:hAnsi="仿宋_GB2312" w:eastAsia="仿宋_GB2312" w:cs="仿宋_GB2312"/>
          <w:bCs/>
          <w:kern w:val="0"/>
          <w:sz w:val="32"/>
          <w:szCs w:val="32"/>
          <w:highlight w:val="none"/>
          <w:u w:val="none"/>
        </w:rPr>
        <w:t>室，分别是：</w:t>
      </w:r>
      <w:r>
        <w:rPr>
          <w:rFonts w:hint="eastAsia" w:ascii="仿宋_GB2312" w:hAnsi="仿宋_GB2312" w:eastAsia="仿宋_GB2312" w:cs="仿宋_GB2312"/>
          <w:kern w:val="2"/>
          <w:sz w:val="32"/>
          <w:szCs w:val="32"/>
          <w:highlight w:val="none"/>
          <w:u w:val="none"/>
          <w:lang w:val="en-US" w:eastAsia="zh-CN" w:bidi="ar-SA"/>
        </w:rPr>
        <w:t>1.综合办公室；2.人事教育科（党委办公室）；3.业务管理部；4.质量管理部；5.科研技术部；6.化药检验研究室；7.中药民族药检验研究室；8.医疗器械检验研究室；9.化妆品检验研究室；10.食品检验研究室；11.生物检验研究室；12.仪器设备管理科；13.财务科</w:t>
      </w:r>
      <w:r>
        <w:rPr>
          <w:rFonts w:hint="eastAsia" w:ascii="仿宋_GB2312" w:hAnsi="仿宋_GB2312" w:eastAsia="仿宋_GB2312" w:cs="仿宋_GB2312"/>
          <w:kern w:val="0"/>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4,364.75万元，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3,962.04万元，使用非财政拨款结余136.57万元，年初结转和结余266.14万元。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4,364.75万元，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4,080.41万元，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54.81万元，年末结转和结余229.53万元。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增加446.85万元</w:t>
      </w:r>
      <w:r>
        <w:rPr>
          <w:rFonts w:hint="eastAsia" w:ascii="仿宋_GB2312" w:eastAsia="仿宋_GB2312"/>
          <w:color w:val="auto"/>
          <w:spacing w:val="0"/>
          <w:sz w:val="32"/>
          <w:szCs w:val="32"/>
          <w:highlight w:val="none"/>
          <w:lang w:eastAsia="zh-CN"/>
        </w:rPr>
        <w:t>，增长11.41%，主要原因是：</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本年度职级调整、工资调整、社保、住房公积金基数调整和奖金、绩效工资同比上年财政拨款增加，</w:t>
      </w:r>
      <w:r>
        <w:rPr>
          <w:rFonts w:hint="eastAsia" w:ascii="仿宋_GB2312" w:hAnsi="仿宋_GB2312" w:eastAsia="仿宋_GB2312" w:cs="仿宋_GB2312"/>
          <w:sz w:val="32"/>
          <w:szCs w:val="32"/>
          <w:highlight w:val="none"/>
          <w:u w:val="none"/>
          <w:lang w:val="en-US" w:eastAsia="zh-CN"/>
        </w:rPr>
        <w:t>导致人员类财政拨款收入增加；2.专项资金拨款收入较上年增加</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导致本年专项资金增加；3.本年度委托技术服务检验批次数增加，</w:t>
      </w:r>
      <w:r>
        <w:rPr>
          <w:rFonts w:hint="eastAsia" w:ascii="仿宋_GB2312" w:hAnsi="仿宋_GB2312" w:eastAsia="仿宋_GB2312" w:cs="仿宋_GB2312"/>
          <w:sz w:val="32"/>
          <w:szCs w:val="32"/>
          <w:highlight w:val="none"/>
          <w:u w:val="none"/>
        </w:rPr>
        <w:t>导致</w:t>
      </w:r>
      <w:r>
        <w:rPr>
          <w:rFonts w:hint="eastAsia" w:ascii="仿宋_GB2312" w:hAnsi="仿宋_GB2312" w:eastAsia="仿宋_GB2312" w:cs="仿宋_GB2312"/>
          <w:sz w:val="32"/>
          <w:szCs w:val="32"/>
          <w:highlight w:val="none"/>
          <w:u w:val="none"/>
          <w:lang w:val="en-US" w:eastAsia="zh-CN"/>
        </w:rPr>
        <w:t>经营收入</w:t>
      </w:r>
      <w:r>
        <w:rPr>
          <w:rFonts w:hint="eastAsia" w:ascii="仿宋_GB2312" w:hAnsi="仿宋_GB2312" w:eastAsia="仿宋_GB2312" w:cs="仿宋_GB2312"/>
          <w:sz w:val="32"/>
          <w:szCs w:val="32"/>
          <w:highlight w:val="none"/>
          <w:u w:val="none"/>
        </w:rPr>
        <w:t>增加</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综合上述情况，收入支出总体较上年增加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3,962.04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3,576.44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90.27%</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94.00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2.37%</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289.74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7.31%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1.86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0.05%</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本年支出4,080.41万元，其中：基本支出2,119.52万元，占51.94%；项目支出1,724.09万元，占42.25%；上缴上级支出0.00万元，占0.00%；经营支出236.80万元，占5.80%；对附属单位补助支出0.00万元，占0.00%。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增加442.12万元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增长14.11%,</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本年度职级调整、工资调整、社保、住房公积金基数调整和奖金、绩效工资同比上年财政拨款增加，</w:t>
      </w:r>
      <w:r>
        <w:rPr>
          <w:rFonts w:hint="eastAsia" w:ascii="仿宋_GB2312" w:hAnsi="仿宋_GB2312" w:eastAsia="仿宋_GB2312" w:cs="仿宋_GB2312"/>
          <w:sz w:val="32"/>
          <w:szCs w:val="32"/>
          <w:highlight w:val="none"/>
          <w:u w:val="none"/>
          <w:lang w:val="en-US" w:eastAsia="zh-CN"/>
        </w:rPr>
        <w:t>导致人员类财政拨款收入增加；2.专项资金拨款收入较上年增加</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导致本年专项资金增加；导致财政拨款收入支出总体增加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4,331.83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万元，预决算差异率-17.44%，主要原因是：</w:t>
      </w:r>
      <w:r>
        <w:rPr>
          <w:rFonts w:hint="eastAsia" w:ascii="仿宋_GB2312" w:hAnsi="仿宋_GB2312" w:eastAsia="仿宋_GB2312" w:cs="仿宋_GB2312"/>
          <w:sz w:val="32"/>
          <w:szCs w:val="32"/>
          <w:highlight w:val="none"/>
          <w:u w:val="none"/>
          <w:lang w:val="en-US" w:eastAsia="zh-CN"/>
        </w:rPr>
        <w:t>我院为统发单位，年初预算中安排未统发工资，与负责处室沟通，未统发工资预算在年底收回，导致年初预算数与决算出现差异</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2023年度一般公共预算财政拨款支出3,576.44万元，占本年支出合计的</w:t>
      </w:r>
      <w:r>
        <w:rPr>
          <w:rFonts w:hint="eastAsia" w:ascii="仿宋_GB2312" w:eastAsia="仿宋_GB2312"/>
          <w:color w:val="auto"/>
          <w:spacing w:val="0"/>
          <w:sz w:val="32"/>
          <w:szCs w:val="32"/>
          <w:highlight w:val="none"/>
          <w:lang w:val="zh-CN" w:eastAsia="zh-CN"/>
        </w:rPr>
        <w:t>87.65%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增加442.12万元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增长14.11%,</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本年度职级调整、工资调整、社保、住房公积金基数调整和奖金、绩效工资同比上年财政拨款增加，</w:t>
      </w:r>
      <w:r>
        <w:rPr>
          <w:rFonts w:hint="eastAsia" w:ascii="仿宋_GB2312" w:hAnsi="仿宋_GB2312" w:eastAsia="仿宋_GB2312" w:cs="仿宋_GB2312"/>
          <w:sz w:val="32"/>
          <w:szCs w:val="32"/>
          <w:highlight w:val="none"/>
          <w:u w:val="none"/>
          <w:lang w:val="en-US" w:eastAsia="zh-CN"/>
        </w:rPr>
        <w:t>导致人员类财政拨款支出增加；2.专项资金支出较上年增加</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导致本年专项资金支出增加；导致财政拨款支出增加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4,331.83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-17.44%</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u w:val="none"/>
          <w:lang w:val="en-US" w:eastAsia="zh-CN"/>
        </w:rPr>
        <w:t>我院为统发单位，年初预算中安排未统发工资，与负责处室沟通，未统发工资预算在年底收回，导致年初预算数与决算出现差异</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2,938.67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82.17%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338.94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9.48%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163.93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4.58%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134.90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3.77%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1.一般公共服务支出（类）市场监督管理事务（款）药品事务（项）:支出决算数为1,456.91万元，比上年决算增加369.77万元，增长34.01%，主要原因是</w:t>
      </w:r>
      <w:r>
        <w:rPr>
          <w:rFonts w:hint="eastAsia" w:ascii="仿宋_GB2312" w:hAnsi="仿宋_GB2312" w:eastAsia="仿宋_GB2312" w:cs="仿宋_GB2312"/>
          <w:sz w:val="32"/>
          <w:szCs w:val="32"/>
          <w:highlight w:val="none"/>
          <w:u w:val="none"/>
          <w:lang w:val="en-US" w:eastAsia="zh-CN"/>
        </w:rPr>
        <w:t>本年度</w:t>
      </w:r>
      <w:r>
        <w:rPr>
          <w:rFonts w:hint="eastAsia" w:ascii="仿宋_GB2312" w:hAnsi="仿宋_GB2312" w:eastAsia="仿宋_GB2312" w:cs="仿宋_GB2312"/>
          <w:sz w:val="32"/>
          <w:szCs w:val="32"/>
          <w:highlight w:val="none"/>
          <w:u w:val="none"/>
        </w:rPr>
        <w:t>进口药材检验量增加，</w:t>
      </w:r>
      <w:r>
        <w:rPr>
          <w:rFonts w:hint="eastAsia" w:ascii="仿宋_GB2312" w:hAnsi="仿宋_GB2312" w:eastAsia="仿宋_GB2312" w:cs="仿宋_GB2312"/>
          <w:sz w:val="32"/>
          <w:szCs w:val="32"/>
          <w:highlight w:val="none"/>
          <w:u w:val="none"/>
          <w:lang w:val="en-US" w:eastAsia="zh-CN"/>
        </w:rPr>
        <w:t>项目资金增加,导致</w:t>
      </w:r>
      <w:r>
        <w:rPr>
          <w:rFonts w:hint="eastAsia" w:ascii="仿宋_GB2312" w:hAnsi="仿宋_GB2312" w:eastAsia="仿宋_GB2312" w:cs="仿宋_GB2312"/>
          <w:color w:val="auto"/>
          <w:kern w:val="2"/>
          <w:sz w:val="32"/>
          <w:szCs w:val="32"/>
          <w:highlight w:val="none"/>
          <w:lang w:val="en-US" w:eastAsia="zh-CN" w:bidi="ar-SA"/>
        </w:rPr>
        <w:t>一般公共服务支出（类）市场监督管理事务（款）药品事务（项）</w:t>
      </w:r>
      <w:r>
        <w:rPr>
          <w:rFonts w:hint="eastAsia" w:ascii="仿宋_GB2312" w:hAnsi="仿宋_GB2312" w:eastAsia="仿宋_GB2312" w:cs="仿宋_GB2312"/>
          <w:sz w:val="32"/>
          <w:szCs w:val="32"/>
          <w:highlight w:val="none"/>
          <w:u w:val="none"/>
          <w:lang w:val="en-US" w:eastAsia="zh-CN"/>
        </w:rPr>
        <w:t>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2.卫生健康支出（类）行政事业单位医疗（款）事业单位医疗（项）:支出决算数为85.28万元，比上年决算增加7.11万元，增长9.10%，主要原因是：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人员增加、职级调整、工资调整、社保基数调整，导致卫生健康支出（类）行政事业单位医疗（款）事业单位医疗（项）增加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3.卫生健康支出（类）行政事业单位医疗（款）公务员医疗补助（项）:支出决算数为78.65万元，比上年决算增加17.85万元，增长29.36%，主要原因是：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人员增加、职级调整、工资调整、社保基数调整，导致卫生健康支出（类）行政事业单位医疗（款）公务员医疗补助（项）增加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4.住房保障支出（类）住房改革支出（款）住房公积金（项）:支出决算数为134.90万元，比上年决算增加28.46万元，增长26.74%，主要原因是：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人员增加、职级调整、工资调整、社保基数调整，导致住房保障支出（类）住房改革支出（款）住房公积金（项）增加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5.一般公共服务支出（类）市场监督管理事务（款）事业运行（项）:支出决算数为1,481.76万元，比上年决算增加19.19万元，增长1.31%，主要原因是：</w:t>
      </w:r>
      <w:r>
        <w:rPr>
          <w:rFonts w:hint="eastAsia" w:ascii="仿宋_GB2312" w:hAnsi="仿宋_GB2312" w:eastAsia="仿宋_GB2312" w:cs="仿宋_GB2312"/>
          <w:sz w:val="32"/>
          <w:szCs w:val="32"/>
          <w:highlight w:val="none"/>
          <w:u w:val="none"/>
        </w:rPr>
        <w:t>本年度职级调整、工资调整、奖金、绩效工资</w:t>
      </w:r>
      <w:r>
        <w:rPr>
          <w:rFonts w:hint="eastAsia" w:ascii="仿宋_GB2312" w:hAnsi="仿宋_GB2312" w:eastAsia="仿宋_GB2312" w:cs="仿宋_GB2312"/>
          <w:sz w:val="32"/>
          <w:szCs w:val="32"/>
          <w:highlight w:val="none"/>
          <w:u w:val="none"/>
          <w:lang w:val="en-US" w:eastAsia="zh-CN"/>
        </w:rPr>
        <w:t>较上年增加，导致</w:t>
      </w:r>
      <w:r>
        <w:rPr>
          <w:rFonts w:hint="eastAsia" w:ascii="仿宋_GB2312" w:hAnsi="仿宋_GB2312" w:eastAsia="仿宋_GB2312" w:cs="仿宋_GB2312"/>
          <w:kern w:val="2"/>
          <w:sz w:val="32"/>
          <w:szCs w:val="32"/>
          <w:highlight w:val="none"/>
          <w:u w:val="none"/>
          <w:lang w:val="zh-CN" w:eastAsia="zh-CN" w:bidi="ar-SA"/>
        </w:rPr>
        <w:t>一般公共服务支出（类）市场监督管理事务（款）事业运行（项）</w:t>
      </w:r>
      <w:r>
        <w:rPr>
          <w:rFonts w:hint="eastAsia" w:ascii="仿宋_GB2312" w:hAnsi="仿宋_GB2312" w:eastAsia="仿宋_GB2312" w:cs="仿宋_GB2312"/>
          <w:kern w:val="2"/>
          <w:sz w:val="32"/>
          <w:szCs w:val="32"/>
          <w:highlight w:val="none"/>
          <w:u w:val="none"/>
          <w:lang w:val="en-US" w:eastAsia="zh-CN" w:bidi="ar-SA"/>
        </w:rPr>
        <w:t>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6.社会保障和就业支出（类）行政事业单位养老支出（款）事业单位离退休（项）:支出决算数为127.96万元，比上年决算减少53.49万元，下降29.48%，主要原因是：</w:t>
      </w:r>
      <w:r>
        <w:rPr>
          <w:rFonts w:hint="eastAsia" w:ascii="仿宋_GB2312" w:hAnsi="仿宋_GB2312" w:eastAsia="仿宋_GB2312" w:cs="仿宋_GB2312"/>
          <w:kern w:val="2"/>
          <w:sz w:val="32"/>
          <w:szCs w:val="32"/>
          <w:highlight w:val="none"/>
          <w:u w:val="none"/>
          <w:lang w:val="en-US" w:eastAsia="zh-CN" w:bidi="ar-SA"/>
        </w:rPr>
        <w:t>本年度预算未安排离退休人员医疗费补助，导致社会保障和就业支出（类）行政事业单位养老支出（款）事业单位离退休（项）减少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7.社会保障和就业支出（类）行政事业单位养老支出（款）机关事业单位职业年金缴费支出（项）:支出决算数为31.21万元，比上年决算增加20.37万元，增长187.92%，主要原因是：</w:t>
      </w:r>
      <w:r>
        <w:rPr>
          <w:rFonts w:hint="eastAsia" w:ascii="仿宋_GB2312" w:hAnsi="仿宋_GB2312" w:eastAsia="仿宋_GB2312" w:cs="仿宋_GB2312"/>
          <w:kern w:val="2"/>
          <w:sz w:val="32"/>
          <w:szCs w:val="32"/>
          <w:highlight w:val="none"/>
          <w:u w:val="none"/>
          <w:lang w:val="en-US" w:eastAsia="zh-CN" w:bidi="ar-SA"/>
        </w:rPr>
        <w:t>本年度申请以前年度转出人员在我院任职期间职业年金，导致</w:t>
      </w:r>
      <w:r>
        <w:rPr>
          <w:rFonts w:hint="eastAsia" w:ascii="仿宋_GB2312" w:hAnsi="仿宋_GB2312" w:eastAsia="仿宋_GB2312" w:cs="仿宋_GB2312"/>
          <w:kern w:val="2"/>
          <w:sz w:val="32"/>
          <w:szCs w:val="32"/>
          <w:highlight w:val="none"/>
          <w:u w:val="none"/>
          <w:lang w:val="zh-CN" w:eastAsia="zh-CN" w:bidi="ar-SA"/>
        </w:rPr>
        <w:t>社会保障和就业支出（类）行政事业单位养老支出（款）机关事业单位职业年金缴费支出（项）</w:t>
      </w:r>
      <w:r>
        <w:rPr>
          <w:rFonts w:hint="eastAsia" w:ascii="仿宋_GB2312" w:hAnsi="仿宋_GB2312" w:eastAsia="仿宋_GB2312" w:cs="仿宋_GB2312"/>
          <w:kern w:val="2"/>
          <w:sz w:val="32"/>
          <w:szCs w:val="32"/>
          <w:highlight w:val="none"/>
          <w:u w:val="none"/>
          <w:lang w:val="en-US" w:eastAsia="zh-CN" w:bidi="ar-SA"/>
        </w:rPr>
        <w:t>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8.社会保障和就业支出（类）行政事业单位养老支出（款）机关事业单位基本养老保险缴费支出（项）:支出决算数为179.77万元，比上年决算增加37.85万元，增长26.67%，主要原因是：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人员增加、职级调整、工资调整、社保基数调整，导致社会保障和就业支出（类）行政事业单位养老支出（款）机关事业单位基本养老保险缴费支出（项）增加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支出（类）人力资源和社会保障管理事务（款）其他人力资源和社会保障管理事务支出（项）:支出决算数为0.00万元，比上年决算减少5.00万元，下降100%，主要原因是：本年度未申请该项目资金，导致社会保障和就业支出（类）人力资源和社会保障管理事务（款）其他人力资源和社会保障管理事务支出（项）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2,119.52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1,992.58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126.94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取暖费、物业管理费、公务接待费、工会经费、福利费、公务用车运行维护费。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ind w:firstLine="640" w:firstLineChars="200"/>
        <w:jc w:val="both"/>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“三公”经费支出13.40万元，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增加5.20万元，</w:t>
      </w:r>
      <w:r>
        <w:rPr>
          <w:rFonts w:hint="eastAsia" w:ascii="仿宋_GB2312" w:eastAsia="仿宋_GB2312"/>
          <w:color w:val="auto"/>
          <w:spacing w:val="0"/>
          <w:sz w:val="32"/>
          <w:szCs w:val="32"/>
          <w:highlight w:val="none"/>
          <w:lang w:val="en-US" w:eastAsia="zh-CN"/>
        </w:rPr>
        <w:t>增长63.41%,</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zh-CN"/>
        </w:rPr>
        <w:t>本年度进口药材、风险监测抽样任务较上年增加，公务用车使用率高，导致公务用车运行维护费增加；本年度援疆指导、调研交流增加，导致来访人员有所增加，导致公务接待费，导致“三公”经费较上年增加</w:t>
      </w:r>
      <w:r>
        <w:rPr>
          <w:rFonts w:hint="eastAsia" w:ascii="仿宋_GB2312" w:eastAsia="仿宋_GB2312"/>
          <w:color w:val="auto"/>
          <w:sz w:val="32"/>
          <w:szCs w:val="32"/>
          <w:highlight w:val="none"/>
          <w:lang w:val="zh-CN" w:eastAsia="zh-CN"/>
        </w:rPr>
        <w:t>。其中：因公出国（境）费支出0.00万元，占0.00%，比上年增加0.00万元</w:t>
      </w:r>
      <w:bookmarkStart w:id="48" w:name="_GoBack"/>
      <w:bookmarkEnd w:id="48"/>
      <w:r>
        <w:rPr>
          <w:rFonts w:hint="eastAsia" w:ascii="仿宋_GB2312" w:eastAsia="仿宋_GB2312"/>
          <w:color w:val="auto"/>
          <w:sz w:val="32"/>
          <w:szCs w:val="32"/>
          <w:highlight w:val="none"/>
          <w:lang w:val="zh-CN" w:eastAsia="zh-CN"/>
        </w:rPr>
        <w:t>，</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en-US" w:eastAsia="zh-CN"/>
        </w:rPr>
        <w:t>未安排</w:t>
      </w:r>
      <w:r>
        <w:rPr>
          <w:rFonts w:hint="eastAsia" w:ascii="仿宋_GB2312" w:hAnsi="仿宋_GB2312" w:eastAsia="仿宋_GB2312" w:cs="仿宋_GB2312"/>
          <w:sz w:val="32"/>
          <w:szCs w:val="32"/>
          <w:highlight w:val="none"/>
          <w:u w:val="none"/>
          <w:lang w:val="zh-CN"/>
        </w:rPr>
        <w:t>因公出国（境）费</w:t>
      </w:r>
      <w:r>
        <w:rPr>
          <w:rFonts w:hint="eastAsia" w:ascii="仿宋_GB2312" w:hAnsi="仿宋_GB2312" w:eastAsia="仿宋_GB2312" w:cs="仿宋_GB2312"/>
          <w:sz w:val="32"/>
          <w:szCs w:val="32"/>
          <w:highlight w:val="none"/>
          <w:u w:val="none"/>
          <w:lang w:val="en-US" w:eastAsia="zh-CN"/>
        </w:rPr>
        <w:t>预算</w:t>
      </w:r>
      <w:r>
        <w:rPr>
          <w:rFonts w:hint="eastAsia" w:ascii="仿宋_GB2312" w:eastAsia="仿宋_GB2312"/>
          <w:color w:val="auto"/>
          <w:sz w:val="32"/>
          <w:szCs w:val="32"/>
          <w:highlight w:val="none"/>
          <w:lang w:val="zh-CN" w:eastAsia="zh-CN"/>
        </w:rPr>
        <w:t>；公务用车购置及运行维护费支出12.50万元，占93.28%，比上年增加4.50万元，</w:t>
      </w:r>
      <w:r>
        <w:rPr>
          <w:rFonts w:hint="eastAsia" w:ascii="仿宋_GB2312" w:eastAsia="仿宋_GB2312"/>
          <w:color w:val="auto"/>
          <w:spacing w:val="0"/>
          <w:sz w:val="32"/>
          <w:szCs w:val="32"/>
          <w:highlight w:val="none"/>
          <w:lang w:val="en-US" w:eastAsia="zh-CN"/>
        </w:rPr>
        <w:t>增长56.25%,</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zh-CN"/>
        </w:rPr>
        <w:t>本年度进口药材、风险监测抽样任务较上年增加，公务用车使用率高，导致公务用车运行维护费较上年增加</w:t>
      </w:r>
      <w:r>
        <w:rPr>
          <w:rFonts w:hint="eastAsia" w:ascii="仿宋_GB2312" w:eastAsia="仿宋_GB2312"/>
          <w:color w:val="auto"/>
          <w:sz w:val="32"/>
          <w:szCs w:val="32"/>
          <w:highlight w:val="none"/>
          <w:lang w:val="zh-CN" w:eastAsia="zh-CN"/>
        </w:rPr>
        <w:t>；公务接待费支出0.90万元，占6.72%，比上年增加0.70万元，</w:t>
      </w:r>
      <w:r>
        <w:rPr>
          <w:rFonts w:hint="eastAsia" w:ascii="仿宋_GB2312" w:eastAsia="仿宋_GB2312"/>
          <w:color w:val="auto"/>
          <w:spacing w:val="0"/>
          <w:sz w:val="32"/>
          <w:szCs w:val="32"/>
          <w:highlight w:val="none"/>
          <w:lang w:val="en-US" w:eastAsia="zh-CN"/>
        </w:rPr>
        <w:t>增长350.00%,</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zh-CN"/>
        </w:rPr>
        <w:t>本年度援疆指导、调研交流增加，导致来访人员有所增加，导致公务接待费较上年增加</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hAnsi="仿宋_GB2312" w:eastAsia="仿宋_GB2312" w:cs="仿宋_GB2312"/>
          <w:sz w:val="32"/>
          <w:szCs w:val="32"/>
          <w:highlight w:val="none"/>
          <w:u w:val="none"/>
          <w:lang w:val="en-US" w:eastAsia="zh-CN"/>
        </w:rPr>
        <w:t>我单位无</w:t>
      </w:r>
      <w:r>
        <w:rPr>
          <w:rFonts w:hint="eastAsia" w:ascii="仿宋_GB2312" w:hAnsi="仿宋_GB2312" w:eastAsia="仿宋_GB2312" w:cs="仿宋_GB2312"/>
          <w:sz w:val="32"/>
          <w:szCs w:val="32"/>
          <w:highlight w:val="none"/>
          <w:u w:val="none"/>
          <w:lang w:val="zh-CN"/>
        </w:rPr>
        <w:t>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公务用车购置及运行维护费12.50万元，其中：公务用车购置费0.00万元，公务用车运行维护费12.50万元。公务用车运行维护费开支内容包括</w:t>
      </w:r>
      <w:r>
        <w:rPr>
          <w:rFonts w:hint="eastAsia" w:ascii="仿宋_GB2312" w:hAnsi="仿宋_GB2312" w:eastAsia="仿宋_GB2312" w:cs="仿宋_GB2312"/>
          <w:sz w:val="32"/>
          <w:szCs w:val="32"/>
          <w:highlight w:val="none"/>
          <w:u w:val="none"/>
          <w:lang w:val="zh-CN"/>
        </w:rPr>
        <w:t>公务用车停车费，燃油费，维修费，车辆保险费用，过路费</w:t>
      </w:r>
      <w:r>
        <w:rPr>
          <w:rFonts w:hint="eastAsia" w:ascii="仿宋_GB2312" w:eastAsia="仿宋_GB2312"/>
          <w:color w:val="auto"/>
          <w:sz w:val="32"/>
          <w:szCs w:val="32"/>
          <w:highlight w:val="none"/>
          <w:lang w:val="zh-CN" w:eastAsia="zh-CN"/>
        </w:rPr>
        <w:t>。公务用车购置数0辆，公务用车保有量6辆。国有资产占用情况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6辆，</w:t>
      </w:r>
      <w:r>
        <w:rPr>
          <w:rFonts w:hint="eastAsia" w:ascii="仿宋_GB2312" w:hAnsi="仿宋_GB2312" w:eastAsia="仿宋_GB2312" w:cs="仿宋_GB2312"/>
          <w:sz w:val="32"/>
          <w:szCs w:val="32"/>
          <w:highlight w:val="none"/>
          <w:u w:val="none"/>
          <w:lang w:val="en-US" w:eastAsia="zh-CN"/>
        </w:rPr>
        <w:t>与</w:t>
      </w:r>
      <w:r>
        <w:rPr>
          <w:rFonts w:hint="eastAsia" w:ascii="仿宋_GB2312" w:hAnsi="仿宋_GB2312" w:eastAsia="仿宋_GB2312" w:cs="仿宋_GB2312"/>
          <w:sz w:val="32"/>
          <w:szCs w:val="32"/>
          <w:highlight w:val="none"/>
          <w:u w:val="none"/>
          <w:lang w:val="zh-CN"/>
        </w:rPr>
        <w:t>公务用车</w:t>
      </w:r>
      <w:r>
        <w:rPr>
          <w:rFonts w:hint="eastAsia" w:ascii="仿宋_GB2312" w:hAnsi="仿宋_GB2312" w:eastAsia="仿宋_GB2312" w:cs="仿宋_GB2312"/>
          <w:sz w:val="32"/>
          <w:szCs w:val="32"/>
          <w:highlight w:val="none"/>
          <w:u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公务接待费0.90万元，开支内容包括</w:t>
      </w:r>
      <w:r>
        <w:rPr>
          <w:rFonts w:hint="eastAsia" w:ascii="仿宋_GB2312" w:hAnsi="仿宋_GB2312" w:eastAsia="仿宋_GB2312" w:cs="仿宋_GB2312"/>
          <w:sz w:val="32"/>
          <w:szCs w:val="32"/>
          <w:highlight w:val="none"/>
          <w:u w:val="none"/>
          <w:lang w:val="zh-CN"/>
        </w:rPr>
        <w:t>外单位人员来我院考察，调研公务接待费</w:t>
      </w:r>
      <w:r>
        <w:rPr>
          <w:rFonts w:hint="eastAsia" w:ascii="仿宋_GB2312" w:eastAsia="仿宋_GB2312"/>
          <w:color w:val="auto"/>
          <w:sz w:val="32"/>
          <w:szCs w:val="32"/>
          <w:highlight w:val="none"/>
          <w:lang w:val="zh-CN" w:eastAsia="zh-CN"/>
        </w:rPr>
        <w:t>。单位全年安排的国内公务接待10批次，50人次。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预算数13.40万元，决算数13.40万元，预决算差异率0.00%，主要原因是：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hAnsi="仿宋_GB2312" w:eastAsia="仿宋_GB2312" w:cs="仿宋_GB2312"/>
          <w:sz w:val="32"/>
          <w:szCs w:val="32"/>
          <w:highlight w:val="none"/>
          <w:u w:val="none"/>
          <w:lang w:val="en-US" w:eastAsia="zh-CN"/>
        </w:rPr>
        <w:t>我单位无</w:t>
      </w:r>
      <w:r>
        <w:rPr>
          <w:rFonts w:hint="eastAsia" w:ascii="仿宋_GB2312" w:hAnsi="仿宋_GB2312" w:eastAsia="仿宋_GB2312" w:cs="仿宋_GB2312"/>
          <w:sz w:val="32"/>
          <w:szCs w:val="32"/>
          <w:highlight w:val="none"/>
          <w:u w:val="none"/>
          <w:lang w:val="zh-CN"/>
        </w:rPr>
        <w:t>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_GB2312" w:eastAsia="仿宋_GB2312" w:cs="仿宋_GB2312"/>
          <w:sz w:val="32"/>
          <w:szCs w:val="32"/>
          <w:highlight w:val="none"/>
          <w:u w:val="none"/>
          <w:lang w:val="en-US" w:eastAsia="zh-CN"/>
        </w:rPr>
        <w:t>我单位无</w:t>
      </w:r>
      <w:r>
        <w:rPr>
          <w:rFonts w:hint="eastAsia" w:ascii="仿宋_GB2312" w:hAnsi="仿宋_GB2312" w:eastAsia="仿宋_GB2312" w:cs="仿宋_GB2312"/>
          <w:sz w:val="32"/>
          <w:szCs w:val="32"/>
          <w:highlight w:val="none"/>
          <w:u w:val="none"/>
          <w:lang w:val="zh-CN"/>
        </w:rPr>
        <w:t>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预算数12.50万元，决算数12.50万元，预决算差异率0.00%，主要原因是：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预算数0.90万元，决算数0.90万元，预决算差异率0.00%，主要原因是：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新疆维吾尔自治区药品检验研究院（事业单位）公用经费支出126.94万元，</w:t>
      </w:r>
      <w:r>
        <w:rPr>
          <w:rFonts w:hint="eastAsia" w:ascii="仿宋_GB2312" w:hAnsi="仿宋_GB2312" w:eastAsia="仿宋_GB2312" w:cs="仿宋_GB2312"/>
          <w:color w:val="auto"/>
          <w:sz w:val="32"/>
          <w:szCs w:val="32"/>
          <w:highlight w:val="none"/>
          <w:lang w:val="zh-CN" w:eastAsia="zh-CN"/>
        </w:rPr>
        <w:t>比上年减少4.76万元，下降3.61%，主要原因是：</w:t>
      </w:r>
      <w:r>
        <w:rPr>
          <w:rFonts w:hint="eastAsia" w:ascii="仿宋_GB2312" w:hAnsi="仿宋_GB2312" w:eastAsia="仿宋_GB2312" w:cs="仿宋_GB2312"/>
          <w:sz w:val="32"/>
          <w:szCs w:val="32"/>
          <w:highlight w:val="none"/>
          <w:u w:val="none"/>
          <w:lang w:val="en-US" w:eastAsia="zh-CN"/>
        </w:rPr>
        <w:t>2022年度离退休人员取暖费在公用经费中，2023年度调整至退休费中，导致公用经费减少</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107.83万元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其中：政府采购货物支出98.95万元、政府采购工程支出0.00万元、政府采购服务支出8.88万元。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授予中小企业合同金额106.66万元，占政府采购支出总额的98.91%，其中：授予小微企业合同金额30.46万元，占政府采购支出总额的28.25%</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0"/>
          <w:highlight w:val="none"/>
          <w:lang w:val="zh-CN" w:eastAsia="zh-CN"/>
        </w:rPr>
      </w:pPr>
      <w:bookmarkStart w:id="26" w:name="_Toc8391"/>
      <w:bookmarkStart w:id="27" w:name="_Toc45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18,550.67</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屋12,082.70平方米，价值1,248.55万元。车辆6辆，价值198.10万元，其中：副部（省）级及以上领导用车0辆、主要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用车0辆、机要通信用车0辆、应急保障用车0辆、执法执勤用车0辆、特种专业技术用车3辆、离退休干部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用车0辆、其他用车3辆，其他用车主要是：</w:t>
      </w:r>
      <w:r>
        <w:rPr>
          <w:rFonts w:hint="eastAsia" w:ascii="仿宋_GB2312" w:hAnsi="仿宋_GB2312" w:eastAsia="仿宋_GB2312" w:cs="仿宋_GB2312"/>
          <w:color w:val="auto"/>
          <w:sz w:val="32"/>
          <w:szCs w:val="32"/>
          <w:highlight w:val="none"/>
          <w:lang w:val="en-US" w:eastAsia="zh-CN"/>
        </w:rPr>
        <w:t>“两品一械”抽样工作抽检车辆</w:t>
      </w:r>
      <w:r>
        <w:rPr>
          <w:rFonts w:hint="eastAsia" w:ascii="仿宋_GB2312" w:hAnsi="仿宋_GB2312" w:eastAsia="仿宋_GB2312" w:cs="仿宋_GB2312"/>
          <w:color w:val="auto"/>
          <w:sz w:val="32"/>
          <w:szCs w:val="32"/>
          <w:highlight w:val="none"/>
          <w:lang w:val="zh-CN" w:eastAsia="zh-CN"/>
        </w:rPr>
        <w:t>；单价100万元（含）以上设备（不含车辆）22</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eastAsia" w:ascii="仿宋_GB2312" w:hAnsi="宋体" w:eastAsia="仿宋_GB2312" w:cs="仿宋_GB2312"/>
          <w:b w:val="0"/>
          <w:bCs w:val="0"/>
          <w:color w:val="auto"/>
          <w:kern w:val="16"/>
          <w:sz w:val="32"/>
          <w:szCs w:val="32"/>
          <w:u w:val="none"/>
          <w:lang w:val="en-US" w:eastAsia="zh-CN" w:bidi="ar-SA"/>
        </w:rPr>
      </w:pPr>
      <w:r>
        <w:rPr>
          <w:rFonts w:hint="eastAsia" w:ascii="仿宋_GB2312" w:eastAsia="仿宋_GB2312"/>
          <w:color w:val="auto"/>
          <w:sz w:val="32"/>
          <w:szCs w:val="32"/>
          <w:highlight w:val="none"/>
          <w:lang w:eastAsia="zh-CN"/>
        </w:rPr>
        <w:t>根据预算绩效管理要求，预算绩效评价项目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全年预算数690.5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全年执行数677.3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hAnsi="宋体" w:eastAsia="仿宋_GB2312" w:cs="仿宋_GB2312"/>
          <w:b w:val="0"/>
          <w:bCs w:val="0"/>
          <w:color w:val="auto"/>
          <w:kern w:val="16"/>
          <w:sz w:val="32"/>
          <w:szCs w:val="32"/>
          <w:u w:val="none"/>
          <w:lang w:val="en-US" w:eastAsia="zh-CN" w:bidi="ar-SA"/>
        </w:rPr>
        <w:t>2023年，自治区药检院在局党组正确领导下，坚持以习近平新时代中国特色社会主义思想为指导，全面贯彻落实党的二十大精神，贯彻落实习近平总书记关于新疆工作重要讲话重要指示精神，紧紧围绕药监局工作要点，严抓落实，有序开展检验研究工作，不断提升服务监管、服务产业高质量发展能力。现报告如下：</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一、</w:t>
      </w:r>
      <w:r>
        <w:rPr>
          <w:rFonts w:hint="eastAsia" w:ascii="楷体" w:hAnsi="楷体" w:eastAsia="楷体" w:cs="楷体"/>
          <w:b w:val="0"/>
          <w:bCs w:val="0"/>
          <w:color w:val="auto"/>
          <w:sz w:val="32"/>
          <w:szCs w:val="32"/>
          <w:highlight w:val="none"/>
          <w:u w:val="none"/>
          <w:lang w:eastAsia="zh-CN"/>
        </w:rPr>
        <w:t>抓党建促业务，</w:t>
      </w:r>
      <w:r>
        <w:rPr>
          <w:rFonts w:hint="eastAsia" w:ascii="楷体" w:hAnsi="楷体" w:eastAsia="楷体" w:cs="楷体"/>
          <w:b w:val="0"/>
          <w:bCs w:val="0"/>
          <w:color w:val="auto"/>
          <w:sz w:val="32"/>
          <w:szCs w:val="32"/>
          <w:highlight w:val="none"/>
          <w:u w:val="none"/>
          <w:lang w:val="en-US" w:eastAsia="zh-CN"/>
        </w:rPr>
        <w:t>切实强化管党治党主体责任</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1.</w:t>
      </w:r>
      <w:r>
        <w:rPr>
          <w:rFonts w:hint="eastAsia" w:ascii="仿宋_GB2312" w:hAnsi="仿宋_GB2312" w:eastAsia="仿宋_GB2312" w:cs="仿宋_GB2312"/>
          <w:b w:val="0"/>
          <w:bCs w:val="0"/>
          <w:color w:val="auto"/>
          <w:sz w:val="32"/>
          <w:szCs w:val="32"/>
          <w:highlight w:val="none"/>
          <w:u w:val="none"/>
        </w:rPr>
        <w:t>围绕新疆工作总目标，坚决维护新疆社会稳定大局</w:t>
      </w:r>
      <w:r>
        <w:rPr>
          <w:rFonts w:hint="eastAsia" w:ascii="仿宋_GB2312" w:hAnsi="仿宋_GB2312" w:eastAsia="仿宋_GB2312" w:cs="仿宋_GB2312"/>
          <w:b w:val="0"/>
          <w:bCs w:val="0"/>
          <w:color w:val="auto"/>
          <w:sz w:val="32"/>
          <w:szCs w:val="32"/>
          <w:highlight w:val="none"/>
          <w:u w:val="none"/>
          <w:lang w:eastAsia="zh-CN"/>
        </w:rPr>
        <w:t>。</w:t>
      </w:r>
      <w:r>
        <w:rPr>
          <w:rFonts w:hint="eastAsia" w:ascii="仿宋" w:hAnsi="仿宋" w:eastAsia="仿宋" w:cs="仿宋"/>
          <w:b w:val="0"/>
          <w:bCs w:val="0"/>
          <w:i w:val="0"/>
          <w:color w:val="auto"/>
          <w:kern w:val="0"/>
          <w:sz w:val="32"/>
          <w:szCs w:val="32"/>
          <w:highlight w:val="none"/>
          <w:u w:val="none"/>
          <w:lang w:val="en-US" w:eastAsia="zh-CN" w:bidi="ar-SA"/>
        </w:rPr>
        <w:t>认真做好中央援疆干部轮换及“组团式”柔性援疆干部保障工作，确保挥援疆干部充分“传帮带”作用。</w:t>
      </w:r>
      <w:r>
        <w:rPr>
          <w:rFonts w:hint="eastAsia" w:ascii="仿宋_GB2312" w:hAnsi="仿宋_GB2312" w:eastAsia="仿宋_GB2312" w:cs="仿宋_GB2312"/>
          <w:b w:val="0"/>
          <w:bCs w:val="0"/>
          <w:color w:val="auto"/>
          <w:sz w:val="32"/>
          <w:szCs w:val="32"/>
          <w:highlight w:val="none"/>
          <w:u w:val="none"/>
          <w:lang w:val="en-US" w:eastAsia="zh-CN"/>
        </w:rPr>
        <w:t>2.以政治建设为统领，扎实开展主题教育。</w:t>
      </w:r>
      <w:r>
        <w:rPr>
          <w:rFonts w:hint="eastAsia" w:ascii="仿宋" w:hAnsi="仿宋" w:eastAsia="仿宋" w:cs="仿宋"/>
          <w:b w:val="0"/>
          <w:bCs w:val="0"/>
          <w:color w:val="auto"/>
          <w:sz w:val="32"/>
          <w:szCs w:val="32"/>
          <w:u w:val="none"/>
          <w:lang w:val="en-US" w:eastAsia="zh-CN"/>
        </w:rPr>
        <w:t>成立院主题教育工作领导小组，院党委班子带头集中学习，各党支部及时跟进学。</w:t>
      </w:r>
      <w:r>
        <w:rPr>
          <w:rFonts w:hint="eastAsia" w:ascii="仿宋" w:hAnsi="仿宋" w:eastAsia="仿宋" w:cs="仿宋"/>
          <w:b w:val="0"/>
          <w:bCs w:val="0"/>
          <w:color w:val="auto"/>
          <w:kern w:val="2"/>
          <w:sz w:val="32"/>
          <w:szCs w:val="32"/>
          <w:u w:val="none"/>
          <w:lang w:val="en-US" w:eastAsia="zh-CN"/>
        </w:rPr>
        <w:t>3.立足中心工作，加强基层党组织建设。</w:t>
      </w:r>
      <w:r>
        <w:rPr>
          <w:rFonts w:hint="eastAsia" w:ascii="仿宋" w:hAnsi="仿宋" w:eastAsia="仿宋" w:cs="仿宋"/>
          <w:b w:val="0"/>
          <w:bCs w:val="0"/>
          <w:color w:val="auto"/>
          <w:sz w:val="32"/>
          <w:szCs w:val="32"/>
          <w:u w:val="none"/>
          <w:lang w:val="en-US" w:eastAsia="zh-CN"/>
        </w:rPr>
        <w:t>强化政治理论武装、强化党员教育培训、做好发展党员工作。</w:t>
      </w:r>
    </w:p>
    <w:p>
      <w:pPr>
        <w:keepNext w:val="0"/>
        <w:keepLines w:val="0"/>
        <w:pageBreakBefore w:val="0"/>
        <w:widowControl w:val="0"/>
        <w:kinsoku/>
        <w:wordWrap/>
        <w:overflowPunct/>
        <w:topLinePunct w:val="0"/>
        <w:autoSpaceDE/>
        <w:autoSpaceDN/>
        <w:bidi w:val="0"/>
        <w:adjustRightInd/>
        <w:snapToGrid/>
        <w:spacing w:line="550" w:lineRule="exact"/>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二、着力推进检验检测与科研工作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1.扎实做好各领域检验检测工作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kern w:val="2"/>
          <w:sz w:val="32"/>
          <w:szCs w:val="32"/>
          <w:u w:val="none"/>
          <w:lang w:val="en-US" w:eastAsia="zh-CN" w:bidi="ar-SA"/>
        </w:rPr>
        <w:t>累计收到各类检品3786批。完成药品任务684</w:t>
      </w:r>
      <w:r>
        <w:rPr>
          <w:rFonts w:hint="eastAsia" w:ascii="仿宋" w:hAnsi="仿宋" w:eastAsia="仿宋" w:cs="仿宋"/>
          <w:b w:val="0"/>
          <w:bCs w:val="0"/>
          <w:color w:val="auto"/>
          <w:sz w:val="32"/>
          <w:szCs w:val="32"/>
          <w:u w:val="none"/>
          <w:lang w:val="en-US" w:eastAsia="zh-CN"/>
        </w:rPr>
        <w:t>批，其中国抽214批，省抽139批，注册110批，进口药材221批。完成医疗器械任务336批，其中国抽21批，省抽300批，注册15批。完成化妆品任务932批，其中国抽550批，省抽252批，风险检测130批。完成委托检验等其他任务1642批。总体看，各领域检品量与去年同期相比上升约43%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今年我院组织全区14个地州市对24个品种开展药品评价性抽检工作，共计抽检1008批次，检出不合格药品9批次。同时，各承检机构采用标准或非标方法对承检品种开展探索性研究工作，共撰写探索性研究报告24份，有效提高各承检机构检验能力。</w:t>
      </w:r>
    </w:p>
    <w:p>
      <w:pPr>
        <w:keepNext w:val="0"/>
        <w:keepLines w:val="0"/>
        <w:pageBreakBefore w:val="0"/>
        <w:kinsoku/>
        <w:wordWrap/>
        <w:overflowPunct/>
        <w:topLinePunct w:val="0"/>
        <w:autoSpaceDN/>
        <w:bidi w:val="0"/>
        <w:adjustRightInd/>
        <w:spacing w:line="550" w:lineRule="exact"/>
        <w:ind w:firstLine="640" w:firstLineChars="200"/>
        <w:jc w:val="both"/>
        <w:textAlignment w:val="auto"/>
        <w:rPr>
          <w:rFonts w:hint="eastAsia" w:ascii="仿宋" w:hAnsi="仿宋" w:eastAsia="仿宋" w:cs="仿宋"/>
          <w:b w:val="0"/>
          <w:bCs w:val="0"/>
          <w:color w:val="auto"/>
          <w:kern w:val="2"/>
          <w:sz w:val="32"/>
          <w:szCs w:val="32"/>
          <w:u w:val="none"/>
          <w:lang w:val="en-US" w:eastAsia="zh-CN" w:bidi="ar-SA"/>
        </w:rPr>
      </w:pPr>
      <w:r>
        <w:rPr>
          <w:rFonts w:hint="eastAsia" w:ascii="仿宋" w:hAnsi="仿宋" w:eastAsia="仿宋" w:cs="仿宋"/>
          <w:b w:val="0"/>
          <w:bCs w:val="0"/>
          <w:color w:val="auto"/>
          <w:sz w:val="32"/>
          <w:szCs w:val="32"/>
          <w:u w:val="none"/>
          <w:lang w:val="en-US" w:eastAsia="zh-CN"/>
        </w:rPr>
        <w:t>在“血必净”应急检验工作中，</w:t>
      </w:r>
      <w:r>
        <w:rPr>
          <w:rFonts w:hint="eastAsia" w:ascii="仿宋" w:hAnsi="仿宋" w:eastAsia="仿宋" w:cs="仿宋"/>
          <w:b w:val="0"/>
          <w:bCs w:val="0"/>
          <w:color w:val="auto"/>
          <w:sz w:val="32"/>
          <w:szCs w:val="32"/>
          <w:u w:val="none"/>
        </w:rPr>
        <w:t>启动应急检验程序，</w:t>
      </w:r>
      <w:r>
        <w:rPr>
          <w:rFonts w:hint="eastAsia" w:ascii="仿宋" w:hAnsi="仿宋" w:eastAsia="仿宋" w:cs="仿宋"/>
          <w:b w:val="0"/>
          <w:bCs w:val="0"/>
          <w:color w:val="auto"/>
          <w:sz w:val="32"/>
          <w:szCs w:val="32"/>
          <w:u w:val="none"/>
          <w:lang w:val="en-US" w:eastAsia="zh-CN"/>
        </w:rPr>
        <w:t>有效协调各方力量，在标准规定最短周期内出具检验报告，为事件处置提供关键证据。</w:t>
      </w:r>
      <w:r>
        <w:rPr>
          <w:rFonts w:hint="eastAsia" w:ascii="仿宋" w:hAnsi="仿宋" w:eastAsia="仿宋" w:cs="仿宋"/>
          <w:b w:val="0"/>
          <w:bCs w:val="0"/>
          <w:color w:val="auto"/>
          <w:sz w:val="32"/>
          <w:szCs w:val="32"/>
          <w:u w:val="none"/>
        </w:rPr>
        <w:t>在国家及自治区化妆品抽样检验及风险监测工作中通过常规检验及拓展性研究发现高风险问题，汇总形成</w:t>
      </w:r>
      <w:r>
        <w:rPr>
          <w:rFonts w:hint="eastAsia" w:ascii="仿宋" w:hAnsi="仿宋" w:eastAsia="仿宋" w:cs="仿宋"/>
          <w:b w:val="0"/>
          <w:bCs w:val="0"/>
          <w:color w:val="auto"/>
          <w:sz w:val="32"/>
          <w:szCs w:val="32"/>
          <w:u w:val="none"/>
          <w:lang w:val="en-US" w:eastAsia="zh-CN"/>
        </w:rPr>
        <w:t>报告</w:t>
      </w:r>
      <w:r>
        <w:rPr>
          <w:rFonts w:hint="eastAsia" w:ascii="仿宋" w:hAnsi="仿宋" w:eastAsia="仿宋" w:cs="仿宋"/>
          <w:b w:val="0"/>
          <w:bCs w:val="0"/>
          <w:color w:val="auto"/>
          <w:sz w:val="32"/>
          <w:szCs w:val="32"/>
          <w:u w:val="none"/>
        </w:rPr>
        <w:t>上报局</w:t>
      </w:r>
      <w:r>
        <w:rPr>
          <w:rFonts w:hint="eastAsia" w:ascii="仿宋" w:hAnsi="仿宋" w:eastAsia="仿宋" w:cs="仿宋"/>
          <w:b w:val="0"/>
          <w:bCs w:val="0"/>
          <w:color w:val="auto"/>
          <w:sz w:val="32"/>
          <w:szCs w:val="32"/>
          <w:u w:val="none"/>
          <w:lang w:val="en-US" w:eastAsia="zh-CN"/>
        </w:rPr>
        <w:t>机关，</w:t>
      </w:r>
      <w:r>
        <w:rPr>
          <w:rFonts w:hint="eastAsia" w:ascii="仿宋" w:hAnsi="仿宋" w:eastAsia="仿宋" w:cs="仿宋"/>
          <w:b w:val="0"/>
          <w:bCs w:val="0"/>
          <w:color w:val="auto"/>
          <w:sz w:val="32"/>
          <w:szCs w:val="32"/>
          <w:u w:val="none"/>
        </w:rPr>
        <w:t>为监管提供有力技术支撑。</w:t>
      </w:r>
    </w:p>
    <w:p>
      <w:pPr>
        <w:keepNext w:val="0"/>
        <w:keepLines w:val="0"/>
        <w:pageBreakBefore w:val="0"/>
        <w:widowControl w:val="0"/>
        <w:numPr>
          <w:ilvl w:val="0"/>
          <w:numId w:val="0"/>
        </w:numPr>
        <w:kinsoku/>
        <w:wordWrap/>
        <w:overflowPunct/>
        <w:topLinePunct w:val="0"/>
        <w:autoSpaceDE/>
        <w:autoSpaceDN/>
        <w:bidi w:val="0"/>
        <w:adjustRightInd/>
        <w:spacing w:line="55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2.扎实开展科研创新工作。</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一是</w:t>
      </w:r>
      <w:r>
        <w:rPr>
          <w:rFonts w:hint="eastAsia" w:ascii="仿宋" w:hAnsi="仿宋" w:eastAsia="仿宋" w:cs="仿宋"/>
          <w:b w:val="0"/>
          <w:bCs w:val="0"/>
          <w:color w:val="auto"/>
          <w:sz w:val="32"/>
          <w:szCs w:val="32"/>
          <w:u w:val="none"/>
        </w:rPr>
        <w:t>加强重点实验室建设。</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1</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通过国家药监局重点实验室考核。根据国家药监局重点实验室考核工作要求，提交</w:t>
      </w:r>
      <w:r>
        <w:rPr>
          <w:rFonts w:hint="eastAsia" w:ascii="仿宋" w:hAnsi="仿宋" w:eastAsia="仿宋" w:cs="仿宋"/>
          <w:b w:val="0"/>
          <w:bCs w:val="0"/>
          <w:color w:val="auto"/>
          <w:sz w:val="32"/>
          <w:szCs w:val="32"/>
          <w:u w:val="none"/>
        </w:rPr>
        <w:t>《重点实验室2022年度考核报告》，并顺利通过</w:t>
      </w:r>
      <w:r>
        <w:rPr>
          <w:rFonts w:hint="eastAsia" w:ascii="仿宋" w:hAnsi="仿宋" w:eastAsia="仿宋" w:cs="仿宋"/>
          <w:b w:val="0"/>
          <w:bCs w:val="0"/>
          <w:color w:val="auto"/>
          <w:sz w:val="32"/>
          <w:szCs w:val="32"/>
          <w:u w:val="none"/>
          <w:lang w:val="en-US" w:eastAsia="zh-CN"/>
        </w:rPr>
        <w:t>国家药监局重点实验室年度</w:t>
      </w:r>
      <w:r>
        <w:rPr>
          <w:rFonts w:hint="eastAsia" w:ascii="仿宋" w:hAnsi="仿宋" w:eastAsia="仿宋" w:cs="仿宋"/>
          <w:b w:val="0"/>
          <w:bCs w:val="0"/>
          <w:color w:val="auto"/>
          <w:sz w:val="32"/>
          <w:szCs w:val="32"/>
          <w:u w:val="none"/>
        </w:rPr>
        <w:t>考核</w:t>
      </w:r>
      <w:r>
        <w:rPr>
          <w:rFonts w:hint="eastAsia" w:ascii="仿宋" w:hAnsi="仿宋" w:eastAsia="仿宋" w:cs="仿宋"/>
          <w:b w:val="0"/>
          <w:bCs w:val="0"/>
          <w:color w:val="auto"/>
          <w:sz w:val="32"/>
          <w:szCs w:val="32"/>
          <w:u w:val="none"/>
          <w:lang w:val="en-US" w:eastAsia="zh-CN"/>
        </w:rPr>
        <w:t>。（2）</w:t>
      </w:r>
      <w:r>
        <w:rPr>
          <w:rFonts w:hint="eastAsia" w:ascii="仿宋" w:hAnsi="仿宋" w:eastAsia="仿宋" w:cs="仿宋"/>
          <w:b w:val="0"/>
          <w:bCs w:val="0"/>
          <w:color w:val="auto"/>
          <w:sz w:val="32"/>
          <w:szCs w:val="32"/>
          <w:u w:val="none"/>
        </w:rPr>
        <w:t>构建“产学研”合作机制。</w:t>
      </w:r>
      <w:r>
        <w:rPr>
          <w:rFonts w:hint="eastAsia" w:ascii="仿宋" w:hAnsi="仿宋" w:eastAsia="仿宋" w:cs="仿宋"/>
          <w:b w:val="0"/>
          <w:bCs w:val="0"/>
          <w:color w:val="auto"/>
          <w:sz w:val="32"/>
          <w:szCs w:val="32"/>
          <w:u w:val="none"/>
          <w:lang w:val="en-US" w:eastAsia="zh-CN"/>
        </w:rPr>
        <w:t>制定产学研创新联盟筹建方案及联盟章程，组织药品工业协会组织召开新疆药品产学研创新联盟成立暨第一届理事会，选举产生理事机构。在此框架下，与</w:t>
      </w:r>
      <w:r>
        <w:rPr>
          <w:rFonts w:hint="eastAsia" w:ascii="仿宋" w:hAnsi="仿宋" w:eastAsia="仿宋" w:cs="仿宋"/>
          <w:b w:val="0"/>
          <w:bCs w:val="0"/>
          <w:color w:val="auto"/>
          <w:sz w:val="32"/>
          <w:szCs w:val="32"/>
          <w:u w:val="none"/>
        </w:rPr>
        <w:t>新疆农业大学</w:t>
      </w:r>
      <w:r>
        <w:rPr>
          <w:rFonts w:hint="eastAsia" w:ascii="仿宋" w:hAnsi="仿宋" w:eastAsia="仿宋" w:cs="仿宋"/>
          <w:b w:val="0"/>
          <w:bCs w:val="0"/>
          <w:color w:val="auto"/>
          <w:sz w:val="32"/>
          <w:szCs w:val="32"/>
          <w:u w:val="none"/>
          <w:lang w:val="en-US" w:eastAsia="zh-CN"/>
        </w:rPr>
        <w:t>化工学院共建</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研究生联合培养实践基地</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“大学生校外实习实践基地”，</w:t>
      </w:r>
      <w:r>
        <w:rPr>
          <w:rFonts w:ascii="仿宋" w:hAnsi="仿宋" w:eastAsia="仿宋" w:cs="仿宋"/>
          <w:b w:val="0"/>
          <w:bCs w:val="0"/>
          <w:color w:val="auto"/>
          <w:sz w:val="32"/>
          <w:szCs w:val="32"/>
          <w:u w:val="none"/>
        </w:rPr>
        <w:t>2</w:t>
      </w:r>
      <w:r>
        <w:rPr>
          <w:rFonts w:hint="eastAsia" w:ascii="仿宋" w:hAnsi="仿宋" w:eastAsia="仿宋" w:cs="仿宋"/>
          <w:b w:val="0"/>
          <w:bCs w:val="0"/>
          <w:color w:val="auto"/>
          <w:sz w:val="32"/>
          <w:szCs w:val="32"/>
          <w:u w:val="none"/>
          <w:lang w:val="en-US" w:eastAsia="zh-CN"/>
        </w:rPr>
        <w:t>人获得新疆医科大学药学院</w:t>
      </w:r>
      <w:r>
        <w:rPr>
          <w:rFonts w:hint="eastAsia" w:ascii="仿宋" w:hAnsi="仿宋" w:eastAsia="仿宋" w:cs="仿宋"/>
          <w:b w:val="0"/>
          <w:bCs w:val="0"/>
          <w:color w:val="auto"/>
          <w:sz w:val="32"/>
          <w:szCs w:val="32"/>
          <w:u w:val="none"/>
        </w:rPr>
        <w:t>硕士研究生导师</w:t>
      </w:r>
      <w:r>
        <w:rPr>
          <w:rFonts w:hint="eastAsia" w:ascii="仿宋" w:hAnsi="仿宋" w:eastAsia="仿宋" w:cs="仿宋"/>
          <w:b w:val="0"/>
          <w:bCs w:val="0"/>
          <w:color w:val="auto"/>
          <w:sz w:val="32"/>
          <w:szCs w:val="32"/>
          <w:u w:val="none"/>
          <w:lang w:val="en-US" w:eastAsia="zh-CN"/>
        </w:rPr>
        <w:t>资格，</w:t>
      </w:r>
      <w:r>
        <w:rPr>
          <w:rFonts w:hint="eastAsia" w:ascii="仿宋" w:hAnsi="仿宋" w:eastAsia="仿宋" w:cs="仿宋"/>
          <w:b w:val="0"/>
          <w:bCs w:val="0"/>
          <w:color w:val="auto"/>
          <w:sz w:val="32"/>
          <w:szCs w:val="32"/>
          <w:u w:val="none"/>
        </w:rPr>
        <w:t>推荐硕士研究生导师人选1名。</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3</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推进国家药品标准颁布。“茴芹果”等3个品种的国家药品</w:t>
      </w:r>
      <w:r>
        <w:rPr>
          <w:rFonts w:hint="eastAsia" w:ascii="仿宋" w:hAnsi="仿宋" w:eastAsia="仿宋" w:cs="仿宋"/>
          <w:b w:val="0"/>
          <w:bCs w:val="0"/>
          <w:color w:val="auto"/>
          <w:sz w:val="32"/>
          <w:szCs w:val="32"/>
          <w:u w:val="none"/>
          <w:lang w:val="en-US" w:eastAsia="zh-CN"/>
        </w:rPr>
        <w:t>标准被国家药监局颁布，“一枝蒿”等5个品种药品标准相关材料已提交至国家药典委员会。二是</w:t>
      </w:r>
      <w:r>
        <w:rPr>
          <w:rFonts w:hint="eastAsia" w:ascii="仿宋" w:hAnsi="仿宋" w:eastAsia="仿宋" w:cs="仿宋"/>
          <w:b w:val="0"/>
          <w:bCs w:val="0"/>
          <w:color w:val="auto"/>
          <w:sz w:val="32"/>
          <w:szCs w:val="32"/>
          <w:u w:val="none"/>
        </w:rPr>
        <w:t>组织申报和</w:t>
      </w:r>
      <w:r>
        <w:rPr>
          <w:rFonts w:hint="eastAsia" w:ascii="仿宋" w:hAnsi="仿宋" w:eastAsia="仿宋" w:cs="仿宋"/>
          <w:b w:val="0"/>
          <w:bCs w:val="0"/>
          <w:color w:val="auto"/>
          <w:sz w:val="32"/>
          <w:szCs w:val="32"/>
          <w:u w:val="none"/>
          <w:lang w:val="en-US" w:eastAsia="zh-CN"/>
        </w:rPr>
        <w:t>推进在研</w:t>
      </w:r>
      <w:r>
        <w:rPr>
          <w:rFonts w:hint="eastAsia" w:ascii="仿宋" w:hAnsi="仿宋" w:eastAsia="仿宋" w:cs="仿宋"/>
          <w:b w:val="0"/>
          <w:bCs w:val="0"/>
          <w:color w:val="auto"/>
          <w:sz w:val="32"/>
          <w:szCs w:val="32"/>
          <w:u w:val="none"/>
        </w:rPr>
        <w:t>科研项目。</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1</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新申报科研项目方面，获</w:t>
      </w:r>
      <w:r>
        <w:rPr>
          <w:rFonts w:hint="eastAsia" w:ascii="仿宋" w:hAnsi="仿宋" w:eastAsia="仿宋" w:cs="仿宋"/>
          <w:b w:val="0"/>
          <w:bCs w:val="0"/>
          <w:color w:val="auto"/>
          <w:sz w:val="32"/>
          <w:szCs w:val="32"/>
          <w:u w:val="none"/>
        </w:rPr>
        <w:t>2023年度自治区自然科学基金</w:t>
      </w:r>
      <w:r>
        <w:rPr>
          <w:rFonts w:hint="eastAsia" w:ascii="仿宋" w:hAnsi="仿宋" w:eastAsia="仿宋" w:cs="仿宋"/>
          <w:b w:val="0"/>
          <w:bCs w:val="0"/>
          <w:color w:val="auto"/>
          <w:sz w:val="32"/>
          <w:szCs w:val="32"/>
          <w:u w:val="none"/>
          <w:lang w:val="en-US" w:eastAsia="zh-CN"/>
        </w:rPr>
        <w:t>立项1项，获</w:t>
      </w:r>
      <w:r>
        <w:rPr>
          <w:rFonts w:hint="eastAsia" w:ascii="仿宋" w:hAnsi="仿宋" w:eastAsia="仿宋" w:cs="仿宋"/>
          <w:b w:val="0"/>
          <w:bCs w:val="0"/>
          <w:color w:val="auto"/>
          <w:sz w:val="32"/>
          <w:szCs w:val="32"/>
          <w:u w:val="none"/>
        </w:rPr>
        <w:t>自治区药监局</w:t>
      </w:r>
      <w:r>
        <w:rPr>
          <w:rFonts w:hint="eastAsia" w:ascii="仿宋" w:hAnsi="仿宋" w:eastAsia="仿宋" w:cs="仿宋"/>
          <w:b w:val="0"/>
          <w:bCs w:val="0"/>
          <w:color w:val="auto"/>
          <w:sz w:val="32"/>
          <w:szCs w:val="32"/>
          <w:u w:val="none"/>
          <w:lang w:val="en-US" w:eastAsia="zh-CN"/>
        </w:rPr>
        <w:t>立项2项。</w:t>
      </w:r>
      <w:r>
        <w:rPr>
          <w:rFonts w:hint="eastAsia" w:ascii="仿宋" w:hAnsi="仿宋" w:eastAsia="仿宋" w:cs="仿宋"/>
          <w:b w:val="0"/>
          <w:bCs w:val="0"/>
          <w:color w:val="auto"/>
          <w:sz w:val="32"/>
          <w:szCs w:val="32"/>
          <w:u w:val="none"/>
        </w:rPr>
        <w:t>联合新疆医科大学</w:t>
      </w:r>
      <w:r>
        <w:rPr>
          <w:rFonts w:hint="eastAsia" w:ascii="仿宋" w:hAnsi="仿宋" w:eastAsia="仿宋" w:cs="仿宋"/>
          <w:b w:val="0"/>
          <w:bCs w:val="0"/>
          <w:color w:val="auto"/>
          <w:sz w:val="32"/>
          <w:szCs w:val="32"/>
          <w:u w:val="none"/>
          <w:lang w:val="en-US" w:eastAsia="zh-CN"/>
        </w:rPr>
        <w:t>正在</w:t>
      </w:r>
      <w:r>
        <w:rPr>
          <w:rFonts w:hint="eastAsia" w:ascii="仿宋" w:hAnsi="仿宋" w:eastAsia="仿宋" w:cs="仿宋"/>
          <w:b w:val="0"/>
          <w:bCs w:val="0"/>
          <w:color w:val="auto"/>
          <w:sz w:val="32"/>
          <w:szCs w:val="32"/>
          <w:u w:val="none"/>
        </w:rPr>
        <w:t>申报国家自然科学基金1项。</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2</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推进在研课题方面，</w:t>
      </w:r>
      <w:r>
        <w:rPr>
          <w:rFonts w:hint="eastAsia" w:ascii="仿宋" w:hAnsi="仿宋" w:eastAsia="仿宋" w:cs="仿宋"/>
          <w:b w:val="0"/>
          <w:bCs w:val="0"/>
          <w:color w:val="auto"/>
          <w:sz w:val="32"/>
          <w:szCs w:val="32"/>
          <w:u w:val="none"/>
        </w:rPr>
        <w:t>完成“神香草”等2个品种的“特色民族药检验方法的示范性研究”阶段性总结</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kern w:val="0"/>
          <w:sz w:val="32"/>
          <w:szCs w:val="32"/>
          <w:highlight w:val="none"/>
          <w:u w:val="none"/>
          <w:lang w:val="en-US" w:eastAsia="zh-CN"/>
        </w:rPr>
        <w:t>完成白芝麻、诃子肉、欧神香草和余甘子皮4个品种的自治区药监局地方药材标准制定的结题工作。</w:t>
      </w:r>
      <w:r>
        <w:rPr>
          <w:rFonts w:hint="eastAsia" w:ascii="仿宋" w:hAnsi="仿宋" w:eastAsia="仿宋" w:cs="仿宋"/>
          <w:b w:val="0"/>
          <w:bCs w:val="0"/>
          <w:color w:val="auto"/>
          <w:sz w:val="32"/>
          <w:szCs w:val="32"/>
          <w:u w:val="none"/>
          <w:lang w:val="en-US" w:eastAsia="zh-CN"/>
        </w:rPr>
        <w:t>开展</w:t>
      </w:r>
      <w:r>
        <w:rPr>
          <w:rFonts w:hint="eastAsia" w:ascii="仿宋" w:hAnsi="仿宋" w:eastAsia="仿宋" w:cs="仿宋"/>
          <w:b w:val="0"/>
          <w:bCs w:val="0"/>
          <w:color w:val="auto"/>
          <w:sz w:val="32"/>
          <w:szCs w:val="32"/>
          <w:u w:val="none"/>
        </w:rPr>
        <w:t>自治区自然科学基金（面</w:t>
      </w:r>
      <w:r>
        <w:rPr>
          <w:rFonts w:hint="eastAsia" w:ascii="仿宋" w:hAnsi="仿宋" w:eastAsia="仿宋" w:cs="仿宋"/>
          <w:b w:val="0"/>
          <w:bCs w:val="0"/>
          <w:color w:val="auto"/>
          <w:sz w:val="32"/>
          <w:szCs w:val="32"/>
          <w:u w:val="none"/>
          <w:lang w:val="en-US" w:eastAsia="zh-CN"/>
        </w:rPr>
        <w:t>上</w:t>
      </w:r>
      <w:r>
        <w:rPr>
          <w:rFonts w:hint="eastAsia" w:ascii="仿宋" w:hAnsi="仿宋" w:eastAsia="仿宋" w:cs="仿宋"/>
          <w:b w:val="0"/>
          <w:bCs w:val="0"/>
          <w:color w:val="auto"/>
          <w:sz w:val="32"/>
          <w:szCs w:val="32"/>
          <w:u w:val="none"/>
        </w:rPr>
        <w:t>项目）</w:t>
      </w:r>
      <w:r>
        <w:rPr>
          <w:rFonts w:hint="eastAsia" w:ascii="仿宋" w:hAnsi="仿宋" w:eastAsia="仿宋" w:cs="仿宋"/>
          <w:b w:val="0"/>
          <w:bCs w:val="0"/>
          <w:color w:val="auto"/>
          <w:sz w:val="32"/>
          <w:szCs w:val="32"/>
          <w:u w:val="none"/>
          <w:lang w:val="en-US" w:eastAsia="zh-CN"/>
        </w:rPr>
        <w:t>中</w:t>
      </w:r>
      <w:r>
        <w:rPr>
          <w:rFonts w:hint="eastAsia" w:ascii="仿宋" w:hAnsi="仿宋" w:eastAsia="仿宋" w:cs="仿宋"/>
          <w:b w:val="0"/>
          <w:bCs w:val="0"/>
          <w:color w:val="auto"/>
          <w:sz w:val="32"/>
          <w:szCs w:val="32"/>
          <w:u w:val="none"/>
        </w:rPr>
        <w:t>“罗勒子”等2个品种的对照药材研制。推进天山堇菜等4个品种对照药材研制及骆驼刺花等</w:t>
      </w:r>
      <w:r>
        <w:rPr>
          <w:rFonts w:ascii="仿宋" w:hAnsi="仿宋" w:eastAsia="仿宋" w:cs="仿宋"/>
          <w:b w:val="0"/>
          <w:bCs w:val="0"/>
          <w:color w:val="auto"/>
          <w:sz w:val="32"/>
          <w:szCs w:val="32"/>
          <w:u w:val="none"/>
        </w:rPr>
        <w:t>7</w:t>
      </w:r>
      <w:r>
        <w:rPr>
          <w:rFonts w:hint="eastAsia" w:ascii="仿宋" w:hAnsi="仿宋" w:eastAsia="仿宋" w:cs="仿宋"/>
          <w:b w:val="0"/>
          <w:bCs w:val="0"/>
          <w:color w:val="auto"/>
          <w:sz w:val="32"/>
          <w:szCs w:val="32"/>
          <w:u w:val="none"/>
        </w:rPr>
        <w:t>个品种地方药材标准研究。立项12项院内课题并签订课题任务书，有序开展相关科研工作。</w:t>
      </w:r>
    </w:p>
    <w:p>
      <w:pPr>
        <w:keepNext w:val="0"/>
        <w:keepLines w:val="0"/>
        <w:pageBreakBefore w:val="0"/>
        <w:widowControl w:val="0"/>
        <w:numPr>
          <w:ilvl w:val="0"/>
          <w:numId w:val="2"/>
        </w:numPr>
        <w:kinsoku/>
        <w:wordWrap/>
        <w:overflowPunct/>
        <w:topLinePunct w:val="0"/>
        <w:autoSpaceDE/>
        <w:autoSpaceDN/>
        <w:bidi w:val="0"/>
        <w:adjustRightInd/>
        <w:spacing w:line="550" w:lineRule="exact"/>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夯实检验研究基础保障工作。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b w:val="0"/>
          <w:bCs w:val="0"/>
          <w:color w:val="auto"/>
          <w:sz w:val="32"/>
          <w:szCs w:val="32"/>
          <w:highlight w:val="none"/>
        </w:rPr>
      </w:pPr>
      <w:r>
        <w:rPr>
          <w:rFonts w:hint="eastAsia" w:ascii="仿宋_GB2312" w:hAnsi="仿宋_GB2312" w:eastAsia="仿宋_GB2312" w:cs="仿宋_GB2312"/>
          <w:b w:val="0"/>
          <w:bCs w:val="0"/>
          <w:color w:val="auto"/>
          <w:kern w:val="2"/>
          <w:sz w:val="32"/>
          <w:szCs w:val="32"/>
          <w:highlight w:val="none"/>
          <w:u w:val="none"/>
          <w:lang w:val="en-US" w:eastAsia="zh-CN"/>
        </w:rPr>
        <w:t>带动全区检验检测能力提升。</w:t>
      </w:r>
      <w:r>
        <w:rPr>
          <w:rFonts w:hint="eastAsia" w:ascii="仿宋" w:hAnsi="仿宋" w:eastAsia="仿宋" w:cs="仿宋"/>
          <w:b w:val="0"/>
          <w:bCs w:val="0"/>
          <w:color w:val="auto"/>
          <w:sz w:val="32"/>
          <w:szCs w:val="32"/>
          <w:highlight w:val="none"/>
          <w:u w:val="none"/>
          <w:shd w:val="clear" w:color="auto" w:fill="FFFFFF"/>
          <w:lang w:val="en-US" w:eastAsia="zh-CN"/>
        </w:rPr>
        <w:t>一是联合药监局生产处组织全区13家药品检验机构、39家生产企业开展《何首乌中二苯乙烯甘含量测定》实验室比对；二是组织</w:t>
      </w:r>
      <w:r>
        <w:rPr>
          <w:rFonts w:hint="eastAsia" w:ascii="仿宋" w:hAnsi="仿宋" w:eastAsia="仿宋" w:cs="仿宋"/>
          <w:b w:val="0"/>
          <w:bCs w:val="0"/>
          <w:color w:val="auto"/>
          <w:sz w:val="32"/>
          <w:szCs w:val="32"/>
          <w:u w:val="none"/>
          <w:lang w:val="en-US" w:eastAsia="zh-CN"/>
        </w:rPr>
        <w:t>全区药品检验机构开展《阿司匹林含量测定及药品中水分测定》实验室比对；三是编制《新疆药品检验机构质量管理体系规范化建设指南》，并在“全疆药检机构质量管理与能力建设”培训班进行宣贯；四是</w:t>
      </w:r>
      <w:r>
        <w:rPr>
          <w:rFonts w:hint="eastAsia" w:ascii="仿宋" w:hAnsi="仿宋" w:eastAsia="仿宋" w:cs="仿宋"/>
          <w:b w:val="0"/>
          <w:bCs w:val="0"/>
          <w:color w:val="auto"/>
          <w:sz w:val="32"/>
          <w:szCs w:val="32"/>
          <w:highlight w:val="none"/>
          <w:u w:val="none"/>
          <w:lang w:val="en-US" w:eastAsia="zh-CN"/>
        </w:rPr>
        <w:t>组织开展面向地州药品检验机构举办的实验室质量管理体系理论培训班130余人次，接收</w:t>
      </w:r>
      <w:r>
        <w:rPr>
          <w:rFonts w:hint="eastAsia" w:ascii="仿宋" w:hAnsi="仿宋" w:eastAsia="仿宋" w:cs="仿宋"/>
          <w:b w:val="0"/>
          <w:bCs w:val="0"/>
          <w:color w:val="auto"/>
          <w:sz w:val="32"/>
          <w:szCs w:val="32"/>
          <w:highlight w:val="none"/>
          <w:u w:val="none"/>
        </w:rPr>
        <w:t>地州药品检验机构</w:t>
      </w:r>
      <w:r>
        <w:rPr>
          <w:rFonts w:hint="eastAsia" w:ascii="仿宋" w:hAnsi="仿宋" w:eastAsia="仿宋" w:cs="仿宋"/>
          <w:b w:val="0"/>
          <w:bCs w:val="0"/>
          <w:color w:val="auto"/>
          <w:sz w:val="32"/>
          <w:szCs w:val="32"/>
          <w:highlight w:val="none"/>
          <w:u w:val="none"/>
          <w:lang w:val="en-US" w:eastAsia="zh-CN"/>
        </w:rPr>
        <w:t>技术人员进修18人次，实操培训41</w:t>
      </w:r>
      <w:r>
        <w:rPr>
          <w:rFonts w:hint="eastAsia" w:ascii="仿宋" w:hAnsi="仿宋" w:eastAsia="仿宋" w:cs="仿宋"/>
          <w:b w:val="0"/>
          <w:bCs w:val="0"/>
          <w:color w:val="auto"/>
          <w:sz w:val="32"/>
          <w:szCs w:val="32"/>
          <w:highlight w:val="none"/>
          <w:u w:val="none"/>
        </w:rPr>
        <w:t>人次，特培人员</w:t>
      </w:r>
      <w:r>
        <w:rPr>
          <w:rFonts w:hint="eastAsia" w:ascii="仿宋" w:hAnsi="仿宋" w:eastAsia="仿宋" w:cs="仿宋"/>
          <w:b w:val="0"/>
          <w:bCs w:val="0"/>
          <w:color w:val="auto"/>
          <w:sz w:val="32"/>
          <w:szCs w:val="32"/>
          <w:highlight w:val="none"/>
          <w:u w:val="none"/>
          <w:lang w:val="en-US" w:eastAsia="zh-CN"/>
        </w:rPr>
        <w:t>1人次</w:t>
      </w:r>
      <w:r>
        <w:rPr>
          <w:rFonts w:hint="eastAsia" w:ascii="仿宋" w:hAnsi="仿宋" w:eastAsia="仿宋" w:cs="仿宋"/>
          <w:b w:val="0"/>
          <w:bCs w:val="0"/>
          <w:color w:val="auto"/>
          <w:sz w:val="32"/>
          <w:szCs w:val="32"/>
          <w:highlight w:val="none"/>
          <w:u w:val="none"/>
        </w:rPr>
        <w:t>，</w:t>
      </w:r>
      <w:r>
        <w:rPr>
          <w:rFonts w:hint="eastAsia" w:ascii="仿宋" w:hAnsi="仿宋" w:eastAsia="仿宋" w:cs="仿宋"/>
          <w:b w:val="0"/>
          <w:bCs w:val="0"/>
          <w:color w:val="auto"/>
          <w:sz w:val="32"/>
          <w:szCs w:val="32"/>
          <w:highlight w:val="none"/>
          <w:u w:val="none"/>
          <w:lang w:val="en-US" w:eastAsia="zh-CN"/>
        </w:rPr>
        <w:t>高级检验技术培训班1期5人次。</w:t>
      </w:r>
      <w:r>
        <w:rPr>
          <w:rFonts w:hint="eastAsia" w:ascii="仿宋" w:hAnsi="仿宋" w:eastAsia="仿宋" w:cs="仿宋"/>
          <w:b w:val="0"/>
          <w:bCs w:val="0"/>
          <w:color w:val="auto"/>
          <w:sz w:val="32"/>
          <w:szCs w:val="32"/>
          <w:u w:val="none"/>
          <w:lang w:val="en-US" w:eastAsia="zh-CN"/>
        </w:rPr>
        <w:t>五是</w:t>
      </w:r>
      <w:r>
        <w:rPr>
          <w:rFonts w:hint="eastAsia" w:ascii="仿宋" w:hAnsi="仿宋" w:eastAsia="仿宋" w:cs="仿宋"/>
          <w:b w:val="0"/>
          <w:bCs w:val="0"/>
          <w:color w:val="auto"/>
          <w:sz w:val="32"/>
          <w:szCs w:val="32"/>
          <w:highlight w:val="none"/>
          <w:u w:val="none"/>
          <w:lang w:val="en-US" w:eastAsia="zh-CN"/>
        </w:rPr>
        <w:t>积极了解企业培训需求，组织开展中药、化药、化妆品检验企业实操培训近60人次，增强服务意识和能力。六是</w:t>
      </w:r>
      <w:r>
        <w:rPr>
          <w:rFonts w:hint="eastAsia" w:ascii="仿宋" w:hAnsi="仿宋" w:eastAsia="仿宋" w:cs="仿宋"/>
          <w:b w:val="0"/>
          <w:bCs w:val="0"/>
          <w:color w:val="auto"/>
          <w:sz w:val="32"/>
          <w:szCs w:val="32"/>
          <w:u w:val="none"/>
          <w:lang w:val="en-US" w:eastAsia="zh-CN"/>
        </w:rPr>
        <w:t>帮扶指导</w:t>
      </w:r>
      <w:r>
        <w:rPr>
          <w:rFonts w:hint="eastAsia" w:ascii="仿宋" w:hAnsi="仿宋" w:eastAsia="仿宋"/>
          <w:b w:val="0"/>
          <w:bCs w:val="0"/>
          <w:color w:val="auto"/>
          <w:sz w:val="32"/>
          <w:szCs w:val="32"/>
          <w:highlight w:val="none"/>
          <w:u w:val="none"/>
          <w:lang w:val="en-US" w:eastAsia="zh-CN"/>
        </w:rPr>
        <w:t>乌鲁木齐市检测中心获得药品领域检验资质。</w:t>
      </w:r>
      <w:r>
        <w:rPr>
          <w:rFonts w:hint="eastAsia" w:ascii="仿宋_GB2312" w:hAnsi="仿宋_GB2312" w:eastAsia="仿宋_GB2312" w:cs="仿宋_GB2312"/>
          <w:b w:val="0"/>
          <w:bCs w:val="0"/>
          <w:sz w:val="32"/>
          <w:szCs w:val="32"/>
          <w:highlight w:val="none"/>
          <w:u w:val="none"/>
          <w:lang w:eastAsia="zh-CN"/>
        </w:rPr>
        <w:t>发现的问题及原因：项目实施过程中，未意识到绩效监控是加强工作规范管理、提高资金使用效益的重要手段。</w:t>
      </w:r>
      <w:r>
        <w:rPr>
          <w:rFonts w:hint="eastAsia" w:ascii="仿宋_GB2312" w:hAnsi="仿宋_GB2312" w:eastAsia="仿宋_GB2312" w:cs="仿宋_GB2312"/>
          <w:b w:val="0"/>
          <w:bCs w:val="0"/>
          <w:sz w:val="32"/>
          <w:szCs w:val="32"/>
          <w:highlight w:val="none"/>
          <w:u w:val="none"/>
          <w:lang w:val="en-US" w:eastAsia="zh-CN"/>
        </w:rPr>
        <w:t>填报绩效监控、绩效自评未意识到项目实施过程对绩效工作的影响，</w:t>
      </w:r>
      <w:r>
        <w:rPr>
          <w:rFonts w:hint="eastAsia" w:ascii="仿宋_GB2312" w:hAnsi="仿宋_GB2312" w:eastAsia="仿宋_GB2312" w:cs="仿宋_GB2312"/>
          <w:b w:val="0"/>
          <w:bCs w:val="0"/>
          <w:sz w:val="32"/>
          <w:szCs w:val="32"/>
          <w:highlight w:val="none"/>
          <w:u w:val="none"/>
          <w:lang w:eastAsia="zh-CN"/>
        </w:rPr>
        <w:t>并未统一组织大家学习绩效监控、评价等管理规定。在下一年工作中，我院将加强相关规定的学习力度，使绩效监督、评价工作更加规范化、科学化。下一步改进措施：进一步加强对绩效管理工作的组织领导，提高对预算绩效管理工作重要性的认识，总结经验查找问题，抓紧研究制定更加全面、更加完善的绩效评价管理办法。结合“两品一械”检验工作建立绩效考核制度，加大对全面实施预算绩效管理和绩效管理工作的学习力度，让“花钱必问效，无效必问责”的理念深入工作每个环节。具体</w:t>
      </w:r>
      <w:r>
        <w:rPr>
          <w:rFonts w:hint="eastAsia" w:ascii="仿宋_GB2312" w:hAnsi="仿宋_GB2312" w:eastAsia="仿宋_GB2312" w:cs="仿宋_GB2312"/>
          <w:b w:val="0"/>
          <w:bCs w:val="0"/>
          <w:sz w:val="32"/>
          <w:szCs w:val="32"/>
          <w:highlight w:val="none"/>
          <w:u w:val="none"/>
        </w:rPr>
        <w:t>项目自评情况附绩效自评表</w:t>
      </w:r>
      <w:r>
        <w:rPr>
          <w:rFonts w:hint="eastAsia" w:ascii="仿宋_GB2312" w:hAnsi="仿宋_GB2312" w:eastAsia="仿宋_GB2312" w:cs="仿宋_GB2312"/>
          <w:b w:val="0"/>
          <w:bCs w:val="0"/>
          <w:sz w:val="32"/>
          <w:szCs w:val="32"/>
          <w:highlight w:val="none"/>
          <w:u w:val="none"/>
          <w:lang w:val="en-US" w:eastAsia="zh-CN"/>
        </w:rPr>
        <w:t>及自评报告</w:t>
      </w:r>
      <w:r>
        <w:rPr>
          <w:rFonts w:hint="eastAsia" w:ascii="仿宋_GB2312" w:hAnsi="仿宋_GB2312" w:eastAsia="仿宋_GB2312" w:cs="仿宋_GB2312"/>
          <w:b w:val="0"/>
          <w:bCs w:val="0"/>
          <w:sz w:val="32"/>
          <w:szCs w:val="32"/>
          <w:highlight w:val="none"/>
          <w:u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中央专项、自治区追加资金绩效目标自评表由部门统一公开。</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8DC53"/>
    <w:multiLevelType w:val="singleLevel"/>
    <w:tmpl w:val="D638DC53"/>
    <w:lvl w:ilvl="0" w:tentative="0">
      <w:start w:val="3"/>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NDAyYzYzYjE3MjdlN2FjNWM0MjY2ZGU5YmI4MDUifQ=="/>
    <w:docVar w:name="KSO_WPS_MARK_KEY" w:val="41ee2a61-2d54-4f93-83be-afdb9a40d732"/>
  </w:docVars>
  <w:rsids>
    <w:rsidRoot w:val="00000000"/>
    <w:rsid w:val="00213C59"/>
    <w:rsid w:val="003210CE"/>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5A6ACE"/>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BA3FC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6787E"/>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666F89"/>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9633C"/>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128A4"/>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8011</Words>
  <Characters>8831</Characters>
  <Lines>0</Lines>
  <Paragraphs>0</Paragraphs>
  <TotalTime>14</TotalTime>
  <ScaleCrop>false</ScaleCrop>
  <LinksUpToDate>false</LinksUpToDate>
  <CharactersWithSpaces>8842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A000✨</cp:lastModifiedBy>
  <dcterms:modified xsi:type="dcterms:W3CDTF">2024-10-29T09:15:14Z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D624B15633CD43C8BF9435464A96BF70</vt:lpwstr>
  </property>
</Properties>
</file>