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pacing w:val="20"/>
          <w:sz w:val="44"/>
          <w:szCs w:val="44"/>
        </w:rPr>
      </w:pPr>
      <w:bookmarkStart w:id="1" w:name="_GoBack"/>
      <w:bookmarkStart w:id="0" w:name="_Toc455398733"/>
      <w:r>
        <w:rPr>
          <w:rFonts w:hint="eastAsia" w:ascii="方正小标宋_GBK" w:eastAsia="方正小标宋_GBK"/>
          <w:spacing w:val="20"/>
          <w:sz w:val="44"/>
          <w:szCs w:val="44"/>
        </w:rPr>
        <w:t>2020年开展放射性药品配制使用环节</w:t>
      </w:r>
    </w:p>
    <w:p>
      <w:pPr>
        <w:adjustRightInd w:val="0"/>
        <w:snapToGrid w:val="0"/>
        <w:jc w:val="center"/>
        <w:rPr>
          <w:rFonts w:ascii="方正小标宋_GBK" w:eastAsia="方正小标宋_GBK"/>
          <w:spacing w:val="20"/>
          <w:sz w:val="44"/>
          <w:szCs w:val="44"/>
        </w:rPr>
      </w:pPr>
      <w:r>
        <w:rPr>
          <w:rFonts w:hint="eastAsia" w:ascii="方正小标宋_GBK" w:eastAsia="方正小标宋_GBK"/>
          <w:spacing w:val="20"/>
          <w:sz w:val="44"/>
          <w:szCs w:val="44"/>
        </w:rPr>
        <w:t>专项检查方案</w:t>
      </w:r>
    </w:p>
    <w:bookmarkEnd w:id="1"/>
    <w:p>
      <w:pPr>
        <w:adjustRightInd w:val="0"/>
        <w:spacing w:line="600" w:lineRule="exact"/>
        <w:rPr>
          <w:rFonts w:hint="eastAsia" w:hAnsi="仿宋"/>
          <w:szCs w:val="32"/>
        </w:rPr>
      </w:pPr>
    </w:p>
    <w:p>
      <w:pPr>
        <w:adjustRightInd w:val="0"/>
        <w:spacing w:line="600" w:lineRule="exact"/>
        <w:ind w:firstLine="624" w:firstLineChars="200"/>
      </w:pPr>
      <w:r>
        <w:rPr>
          <w:rFonts w:hint="eastAsia"/>
        </w:rPr>
        <w:t xml:space="preserve">为加强放射性药品配制使用管理，保证放射性药品配制使用安全，2017年8月14日，原自治区食品药品监督管理局印发了《关于审核发放〈放射性药品使用许可证〉的通知》（新食药监药化〔2017〕78号），要求对全区所有使用放射性药品的医疗机构，无论此前是否取得《放射性药品使用许可证》，均纳入审核发放《放射性药品使用许可证》工作范围，自2018年9月1日起，医疗机构凡未取得新核发的《放射性药品使用许可证》的，一律不得继续使用和配制放射性药品。为强化放射性药品配制使用环节的监督管理，切实提高我区医疗机构放射性药品配制使用质量，自治区药品监督管理局决定对放射性药品配制使用环节开展专项检查。现将有关事宜通知如下： </w:t>
      </w:r>
    </w:p>
    <w:p>
      <w:pPr>
        <w:adjustRightInd w:val="0"/>
        <w:spacing w:line="600" w:lineRule="exact"/>
        <w:ind w:firstLine="624" w:firstLineChars="200"/>
        <w:rPr>
          <w:rFonts w:ascii="黑体" w:hAnsi="黑体" w:eastAsia="黑体"/>
        </w:rPr>
      </w:pPr>
      <w:r>
        <w:rPr>
          <w:rFonts w:hint="eastAsia" w:ascii="黑体" w:hAnsi="黑体" w:eastAsia="黑体"/>
        </w:rPr>
        <w:t>一、工作目标</w:t>
      </w:r>
    </w:p>
    <w:p>
      <w:pPr>
        <w:adjustRightInd w:val="0"/>
        <w:spacing w:line="600" w:lineRule="exact"/>
        <w:ind w:firstLine="624" w:firstLineChars="200"/>
      </w:pPr>
      <w:r>
        <w:rPr>
          <w:rFonts w:hint="eastAsia"/>
        </w:rPr>
        <w:t>（一）切实规范放射性药品配制使用行为，依法严厉打击无《放射性药品使用许可证》配制使用放射性药品违法违规行为，规范放射性药品配制使用秩序。</w:t>
      </w:r>
    </w:p>
    <w:p>
      <w:pPr>
        <w:adjustRightInd w:val="0"/>
        <w:spacing w:line="600" w:lineRule="exact"/>
        <w:ind w:firstLine="624" w:firstLineChars="200"/>
      </w:pPr>
      <w:r>
        <w:rPr>
          <w:rFonts w:hint="eastAsia"/>
        </w:rPr>
        <w:t>（二）查找分析放射性药品配制使用管理存在的问题和薄弱环节，提炼总结放射性药品配制使用管理工作中好的经验和做法。</w:t>
      </w:r>
    </w:p>
    <w:p>
      <w:pPr>
        <w:adjustRightInd w:val="0"/>
        <w:spacing w:line="600" w:lineRule="exact"/>
        <w:ind w:firstLine="624" w:firstLineChars="200"/>
      </w:pPr>
      <w:r>
        <w:rPr>
          <w:rFonts w:hint="eastAsia"/>
        </w:rPr>
        <w:t>（三）进一步完善放射性药品配制使用管理制度，强化对放射性药品配制使用的监管，保障公众用药安全，维护社会和谐稳定。</w:t>
      </w:r>
    </w:p>
    <w:p>
      <w:pPr>
        <w:adjustRightInd w:val="0"/>
        <w:spacing w:line="600" w:lineRule="exact"/>
        <w:ind w:firstLine="624" w:firstLineChars="200"/>
        <w:rPr>
          <w:rFonts w:ascii="黑体" w:hAnsi="黑体" w:eastAsia="黑体"/>
        </w:rPr>
      </w:pPr>
      <w:r>
        <w:rPr>
          <w:rFonts w:hint="eastAsia" w:ascii="黑体" w:hAnsi="黑体" w:eastAsia="黑体"/>
        </w:rPr>
        <w:t>二、整治内容</w:t>
      </w:r>
    </w:p>
    <w:p>
      <w:pPr>
        <w:adjustRightInd w:val="0"/>
        <w:spacing w:line="600" w:lineRule="exact"/>
        <w:ind w:firstLine="624" w:firstLineChars="200"/>
      </w:pPr>
      <w:r>
        <w:rPr>
          <w:rFonts w:hint="eastAsia"/>
        </w:rPr>
        <w:t>（一）检查医疗机构是否持有效《放射性药品使用许可证》开展诊疗活动，是否按照《放射性药品使用许可证》核准的许可类别和允许使用的品种范围（豁免管理的药品除外）配制使用放射性药品，有无超类别、超品种范围配制使用的情形；医疗机构购买配制使用的放射性药品是否具有合法资质。</w:t>
      </w:r>
    </w:p>
    <w:p>
      <w:pPr>
        <w:adjustRightInd w:val="0"/>
        <w:spacing w:line="600" w:lineRule="exact"/>
        <w:ind w:firstLine="624" w:firstLineChars="200"/>
      </w:pPr>
      <w:r>
        <w:rPr>
          <w:rFonts w:hint="eastAsia"/>
        </w:rPr>
        <w:t>（二）查阅医疗机构放射性药品购买、使用、储存等各个环节的台账、档案和记录，核查供货商的资质材料，核对购销品种、购销时间、购销数量、运输方式、经办人员等情况，购买和使用账目是否相符；检查安全管理制度落实情况，查看放射性药品是否采取专人、专库、专用账册、专用处方、专册登记等管理及管理是否符合要求；核查人员资质情况，是否经专业技术及防护知识培训，并取得岗位操作证书，是否存在未经培训上岗的情形。</w:t>
      </w:r>
    </w:p>
    <w:p>
      <w:pPr>
        <w:adjustRightInd w:val="0"/>
        <w:spacing w:line="600" w:lineRule="exact"/>
        <w:ind w:firstLine="624" w:firstLineChars="200"/>
      </w:pPr>
      <w:r>
        <w:rPr>
          <w:rFonts w:hint="eastAsia"/>
        </w:rPr>
        <w:t>（三）检查医疗机构是否严格按照放射性药品的质量标准配制使用放射性药品，正电子类放射性药品和锝〔99mTc〕的质量控制是否执行原国家食品药品监督管理总局《正电子类放射性药品质量控制指导原则》和《锝〔99mTc〕放射性药品质量控制指导原则》的标准；制备使用正电子类放射性药品是否严格执行《医疗机构制备正电子类放射性药品管理规定》《医疗机构制备正电子类放射性药品质量管理规范》，是否存在向其他医疗机构调剂放射性药品的行为。</w:t>
      </w:r>
    </w:p>
    <w:p>
      <w:pPr>
        <w:adjustRightInd w:val="0"/>
        <w:spacing w:line="600" w:lineRule="exact"/>
        <w:ind w:firstLine="624" w:firstLineChars="200"/>
      </w:pPr>
      <w:r>
        <w:rPr>
          <w:rFonts w:hint="eastAsia"/>
        </w:rPr>
        <w:t>（四）是否开展放射性药品临床质量检验工作和放射性药品不良反应收集工作。</w:t>
      </w:r>
    </w:p>
    <w:p>
      <w:pPr>
        <w:adjustRightInd w:val="0"/>
        <w:spacing w:line="600" w:lineRule="exact"/>
        <w:ind w:firstLine="624" w:firstLineChars="200"/>
        <w:rPr>
          <w:rFonts w:ascii="黑体" w:hAnsi="黑体" w:eastAsia="黑体"/>
        </w:rPr>
      </w:pPr>
      <w:r>
        <w:rPr>
          <w:rFonts w:hint="eastAsia" w:ascii="黑体" w:hAnsi="黑体" w:eastAsia="黑体"/>
        </w:rPr>
        <w:t>三、时间安排</w:t>
      </w:r>
    </w:p>
    <w:p>
      <w:pPr>
        <w:adjustRightInd w:val="0"/>
        <w:spacing w:line="600" w:lineRule="exact"/>
        <w:ind w:firstLine="624" w:firstLineChars="200"/>
      </w:pPr>
      <w:r>
        <w:rPr>
          <w:rFonts w:hint="eastAsia"/>
        </w:rPr>
        <w:t>整治工作为期5个月，时间为2020年1月1日—5月30日。</w:t>
      </w:r>
    </w:p>
    <w:p>
      <w:pPr>
        <w:adjustRightInd w:val="0"/>
        <w:spacing w:line="600" w:lineRule="exact"/>
        <w:ind w:firstLine="624" w:firstLineChars="200"/>
        <w:rPr>
          <w:rFonts w:ascii="楷体" w:hAnsi="楷体" w:eastAsia="楷体"/>
        </w:rPr>
      </w:pPr>
      <w:r>
        <w:rPr>
          <w:rFonts w:hint="eastAsia" w:ascii="楷体" w:hAnsi="楷体" w:eastAsia="楷体"/>
        </w:rPr>
        <w:t>（一）自查整改阶段（1月1日至2月29日）</w:t>
      </w:r>
    </w:p>
    <w:p>
      <w:pPr>
        <w:adjustRightInd w:val="0"/>
        <w:spacing w:line="600" w:lineRule="exact"/>
        <w:ind w:firstLine="624" w:firstLineChars="200"/>
      </w:pPr>
      <w:r>
        <w:rPr>
          <w:rFonts w:hint="eastAsia"/>
        </w:rPr>
        <w:t>全区所有配制使用放射性药品的医疗机构要对照本方案整治内容和《关于审核发放〈放射性药品使用许可证〉的通知》中附件1《核发放射性药品使用许可证验收标准》的要求开展自查，重点对配制使用正电子类放射性药品和锝〔99mTc〕等放射性药品未取得《放射性药品使用许可证》问题，采取主动有效措施进行整改，积极申请《放射性药品使用许可证》。自查整改情况应于2020年2月29日前报医疗机构所在地地、州、市市场监督管理局。</w:t>
      </w:r>
    </w:p>
    <w:p>
      <w:pPr>
        <w:adjustRightInd w:val="0"/>
        <w:spacing w:line="600" w:lineRule="exact"/>
        <w:ind w:firstLine="624" w:firstLineChars="200"/>
        <w:rPr>
          <w:rFonts w:ascii="楷体" w:hAnsi="楷体" w:eastAsia="楷体"/>
        </w:rPr>
      </w:pPr>
      <w:r>
        <w:rPr>
          <w:rFonts w:hint="eastAsia" w:ascii="楷体" w:hAnsi="楷体" w:eastAsia="楷体"/>
        </w:rPr>
        <w:t>（二）监督检查阶段（3月1日至3月31日）</w:t>
      </w:r>
    </w:p>
    <w:p>
      <w:pPr>
        <w:adjustRightInd w:val="0"/>
        <w:spacing w:line="600" w:lineRule="exact"/>
        <w:ind w:firstLine="624" w:firstLineChars="200"/>
      </w:pPr>
      <w:r>
        <w:rPr>
          <w:rFonts w:hint="eastAsia"/>
        </w:rPr>
        <w:t>自2020年3月1日起，各地、州、市市场监督管理局要根据本方案的要求，结合当地实际情况，安排部署、明确分工、落实责任，对照专项整治内容组织对辖区内的医疗机构开展监督检查。并按照以下要求处理：</w:t>
      </w:r>
    </w:p>
    <w:p>
      <w:pPr>
        <w:adjustRightInd w:val="0"/>
        <w:spacing w:line="600" w:lineRule="exact"/>
        <w:ind w:firstLine="624" w:firstLineChars="200"/>
      </w:pPr>
      <w:r>
        <w:rPr>
          <w:rFonts w:hint="eastAsia"/>
        </w:rPr>
        <w:t>1．对无《放射性药品使用许可证》开展诊疗活动、未按照《放射性药品使用许可证》核准的许可类别和允许使用的品种范围配制使用放射性药品、超类别、超品种范围配制使用放射性药品的医疗机构，按照《中华人民共和国药品管理法》（2019年修订，以下简称《药品管理法》）第九十九条的规定，采取告诫、约谈、限期整改以及暂停使用等措施，并将检查处理结果及时报告自治区药品监督管理局。</w:t>
      </w:r>
    </w:p>
    <w:p>
      <w:pPr>
        <w:adjustRightInd w:val="0"/>
        <w:spacing w:line="600" w:lineRule="exact"/>
        <w:ind w:firstLine="624" w:firstLineChars="200"/>
      </w:pPr>
      <w:r>
        <w:rPr>
          <w:rFonts w:hint="eastAsia"/>
        </w:rPr>
        <w:t>2．对从无《放射性药品生产许可证》的企业购进放射性药品的医疗机构，按照《药品管理法》第一百二十九条的规定进行处罚。</w:t>
      </w:r>
    </w:p>
    <w:p>
      <w:pPr>
        <w:adjustRightInd w:val="0"/>
        <w:spacing w:line="600" w:lineRule="exact"/>
        <w:ind w:firstLine="624" w:firstLineChars="200"/>
      </w:pPr>
      <w:r>
        <w:rPr>
          <w:rFonts w:hint="eastAsia"/>
        </w:rPr>
        <w:t>3．对未按照质量标准配制使用放射性药品的医疗机构按照《药品管理法》第一百二十四条的规定进行处罚。</w:t>
      </w:r>
    </w:p>
    <w:p>
      <w:pPr>
        <w:adjustRightInd w:val="0"/>
        <w:spacing w:line="600" w:lineRule="exact"/>
        <w:ind w:firstLine="624" w:firstLineChars="200"/>
      </w:pPr>
      <w:r>
        <w:rPr>
          <w:rFonts w:hint="eastAsia"/>
        </w:rPr>
        <w:t>4．对开展了正电子类放射性药品制备业务，但未按规定备案的医疗机构，应当督促其立即按照《医疗机构制备正电子类放射性药品管理规定》的要求进行整改，及时申报备案。未按规定取得备案的医疗机构，应当停止正电子类放射性药品制备业务。对开展了正电子类放射性药品调剂和新制剂制备业务，但未按规定取得相应资质的医疗机构，应当立即责令其停止相应业务。</w:t>
      </w:r>
    </w:p>
    <w:p>
      <w:pPr>
        <w:adjustRightInd w:val="0"/>
        <w:spacing w:line="600" w:lineRule="exact"/>
        <w:ind w:firstLine="624" w:firstLineChars="200"/>
      </w:pPr>
      <w:r>
        <w:rPr>
          <w:rFonts w:hint="eastAsia"/>
        </w:rPr>
        <w:t>各地、州、市市场监督管理局要认真总结专项整治工作取得的成效和经验，并于2020年4月1日前将专项整治总结报送自治区药品监督管理局。</w:t>
      </w:r>
    </w:p>
    <w:p>
      <w:pPr>
        <w:adjustRightInd w:val="0"/>
        <w:spacing w:line="600" w:lineRule="exact"/>
        <w:ind w:firstLine="624" w:firstLineChars="200"/>
        <w:rPr>
          <w:rFonts w:ascii="楷体" w:hAnsi="楷体" w:eastAsia="楷体"/>
        </w:rPr>
      </w:pPr>
      <w:r>
        <w:rPr>
          <w:rFonts w:hint="eastAsia" w:ascii="楷体" w:hAnsi="楷体" w:eastAsia="楷体"/>
        </w:rPr>
        <w:t>（三）组织检查阶段（4月1日至5月30日）</w:t>
      </w:r>
    </w:p>
    <w:p>
      <w:pPr>
        <w:adjustRightInd w:val="0"/>
        <w:spacing w:line="600" w:lineRule="exact"/>
        <w:ind w:firstLine="624" w:firstLineChars="200"/>
      </w:pPr>
      <w:r>
        <w:rPr>
          <w:rFonts w:hint="eastAsia"/>
        </w:rPr>
        <w:t>在各地、州、市市场监督管理局组织对辖区内相关医疗机构进行检查的基础上，自治区药品监督管理局组织有关专家组成联合检查组，逐一对全区配制使用第三、第四类放射性药品的医疗机构进行专项检查。自治区药品监督管理局对专项整治工作的成效和经验进行总结，并报国家药品监督管理局。</w:t>
      </w:r>
    </w:p>
    <w:p>
      <w:pPr>
        <w:adjustRightInd w:val="0"/>
        <w:spacing w:line="600" w:lineRule="exact"/>
        <w:ind w:firstLine="624" w:firstLineChars="200"/>
        <w:rPr>
          <w:rFonts w:ascii="黑体" w:hAnsi="黑体" w:eastAsia="黑体"/>
        </w:rPr>
      </w:pPr>
      <w:r>
        <w:rPr>
          <w:rFonts w:hint="eastAsia" w:ascii="黑体" w:hAnsi="黑体" w:eastAsia="黑体"/>
        </w:rPr>
        <w:t>四、工作要求</w:t>
      </w:r>
    </w:p>
    <w:p>
      <w:pPr>
        <w:adjustRightInd w:val="0"/>
        <w:spacing w:line="600" w:lineRule="exact"/>
        <w:ind w:firstLine="624" w:firstLineChars="200"/>
      </w:pPr>
      <w:r>
        <w:rPr>
          <w:rFonts w:hint="eastAsia" w:ascii="楷体" w:hAnsi="楷体" w:eastAsia="楷体"/>
        </w:rPr>
        <w:t>（一）高度重视，精心组织。</w:t>
      </w:r>
      <w:r>
        <w:rPr>
          <w:rFonts w:hint="eastAsia"/>
        </w:rPr>
        <w:t xml:space="preserve">各地、州、市市场监督管理局要深刻认识此次专项整治的重要性，切实加强组织领导，制定工作计划，确保专项整治工作取得实效。  </w:t>
      </w:r>
    </w:p>
    <w:p>
      <w:pPr>
        <w:adjustRightInd w:val="0"/>
        <w:spacing w:line="600" w:lineRule="exact"/>
        <w:ind w:firstLine="624" w:firstLineChars="200"/>
      </w:pPr>
      <w:r>
        <w:rPr>
          <w:rFonts w:hint="eastAsia" w:ascii="楷体" w:hAnsi="楷体" w:eastAsia="楷体"/>
        </w:rPr>
        <w:t>（二）突出重点，全面覆盖。</w:t>
      </w:r>
      <w:r>
        <w:rPr>
          <w:rFonts w:hint="eastAsia"/>
        </w:rPr>
        <w:t>本次专项整治要把配制使用第三类、第四类放射性药品的医疗机构和诊疗业务量大的医疗机构列为检查重点，同时，对取得《放射性药品使用许可证》后长期未开展业务的医疗机构人员流动、药品管理的情况进行重点检查，杜绝出现监管死角。</w:t>
      </w:r>
    </w:p>
    <w:p>
      <w:pPr>
        <w:adjustRightInd w:val="0"/>
        <w:spacing w:line="600" w:lineRule="exact"/>
        <w:ind w:firstLine="624" w:firstLineChars="200"/>
      </w:pPr>
      <w:r>
        <w:rPr>
          <w:rFonts w:hint="eastAsia" w:ascii="楷体" w:hAnsi="楷体" w:eastAsia="楷体"/>
        </w:rPr>
        <w:t>（三）联动执法，严肃查处。</w:t>
      </w:r>
      <w:r>
        <w:rPr>
          <w:rFonts w:hint="eastAsia"/>
        </w:rPr>
        <w:t>日常监督检查工作中，各地、州、市市场监督管理局要统一调配力量，建立由药品监管、稽查等共同参与的检查队伍，对配制使用工作存在问题的医疗机构，责令限期改正，对查实有违法违规行为的依法予以查处，严格落实责任。</w:t>
      </w:r>
    </w:p>
    <w:p>
      <w:pPr>
        <w:adjustRightInd w:val="0"/>
        <w:spacing w:line="600" w:lineRule="exact"/>
        <w:ind w:firstLine="624" w:firstLineChars="200"/>
      </w:pPr>
      <w:r>
        <w:rPr>
          <w:rFonts w:hint="eastAsia" w:ascii="楷体" w:hAnsi="楷体" w:eastAsia="楷体"/>
        </w:rPr>
        <w:t>（四）夯实责任，务求实效。</w:t>
      </w:r>
      <w:r>
        <w:rPr>
          <w:rFonts w:hint="eastAsia"/>
        </w:rPr>
        <w:t>地县两级市场监督管理局要严格落实属地监管责任，做到落实责任到位、检查覆盖到位、自查整改到位，确保整治工作取得实效。自治区药品监督管理局对整治工作进行督查督办，对工作推动不力、整治效果不佳的地区，将予以通报批评。</w:t>
      </w:r>
    </w:p>
    <w:p>
      <w:pPr>
        <w:adjustRightInd w:val="0"/>
        <w:spacing w:line="600" w:lineRule="exact"/>
        <w:ind w:firstLine="624" w:firstLineChars="200"/>
      </w:pPr>
      <w:r>
        <w:rPr>
          <w:rFonts w:hint="eastAsia"/>
        </w:rPr>
        <w:t>联 系 人：李金凤</w:t>
      </w:r>
    </w:p>
    <w:p>
      <w:pPr>
        <w:adjustRightInd w:val="0"/>
        <w:spacing w:line="600" w:lineRule="exact"/>
        <w:ind w:firstLine="624" w:firstLineChars="200"/>
      </w:pPr>
      <w:r>
        <w:rPr>
          <w:rFonts w:hint="eastAsia"/>
        </w:rPr>
        <w:t>联系电话：0991—4336211（传真）</w:t>
      </w:r>
    </w:p>
    <w:p>
      <w:pPr>
        <w:adjustRightInd w:val="0"/>
        <w:spacing w:line="600" w:lineRule="exact"/>
        <w:ind w:firstLine="624" w:firstLineChars="200"/>
      </w:pPr>
      <w:r>
        <w:rPr>
          <w:rFonts w:hint="eastAsia"/>
        </w:rPr>
        <w:t xml:space="preserve">电子邮箱：648175602@qq.com  </w:t>
      </w:r>
    </w:p>
    <w:bookmarkEnd w:id="0"/>
    <w:p>
      <w:pPr>
        <w:adjustRightInd w:val="0"/>
        <w:snapToGrid w:val="0"/>
        <w:spacing w:line="100" w:lineRule="exact"/>
        <w:rPr>
          <w:sz w:val="21"/>
          <w:szCs w:val="21"/>
        </w:rPr>
      </w:pPr>
    </w:p>
    <w:sectPr>
      <w:footerReference r:id="rId3" w:type="default"/>
      <w:footerReference r:id="rId4" w:type="even"/>
      <w:type w:val="continuous"/>
      <w:pgSz w:w="11906" w:h="16838"/>
      <w:pgMar w:top="2098" w:right="1531" w:bottom="1985" w:left="1531" w:header="851" w:footer="1531" w:gutter="0"/>
      <w:cols w:space="425" w:num="1"/>
      <w:docGrid w:type="linesAndChars" w:linePitch="577"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right="320" w:rightChars="100"/>
      <w:jc w:val="right"/>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7</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left="320" w:leftChars="100"/>
      <w:jc w:val="left"/>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8</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D7"/>
    <w:rsid w:val="00002D34"/>
    <w:rsid w:val="000120BC"/>
    <w:rsid w:val="00014429"/>
    <w:rsid w:val="00015917"/>
    <w:rsid w:val="00040A5B"/>
    <w:rsid w:val="00041F44"/>
    <w:rsid w:val="0004724F"/>
    <w:rsid w:val="00053A2E"/>
    <w:rsid w:val="00057A15"/>
    <w:rsid w:val="0007041A"/>
    <w:rsid w:val="0007653D"/>
    <w:rsid w:val="000856E5"/>
    <w:rsid w:val="000942A5"/>
    <w:rsid w:val="000A5804"/>
    <w:rsid w:val="000C0AA3"/>
    <w:rsid w:val="000C6EBB"/>
    <w:rsid w:val="000D1287"/>
    <w:rsid w:val="000D365E"/>
    <w:rsid w:val="000F36B4"/>
    <w:rsid w:val="00105593"/>
    <w:rsid w:val="0011399C"/>
    <w:rsid w:val="00122BC4"/>
    <w:rsid w:val="00124E49"/>
    <w:rsid w:val="00125B23"/>
    <w:rsid w:val="00156522"/>
    <w:rsid w:val="00156AE2"/>
    <w:rsid w:val="0016475D"/>
    <w:rsid w:val="00167CEB"/>
    <w:rsid w:val="00177370"/>
    <w:rsid w:val="001A356E"/>
    <w:rsid w:val="001D00EB"/>
    <w:rsid w:val="001F1B20"/>
    <w:rsid w:val="00205343"/>
    <w:rsid w:val="00221378"/>
    <w:rsid w:val="0022592A"/>
    <w:rsid w:val="00233295"/>
    <w:rsid w:val="002467AB"/>
    <w:rsid w:val="0025188F"/>
    <w:rsid w:val="002667A0"/>
    <w:rsid w:val="00271286"/>
    <w:rsid w:val="00271ADF"/>
    <w:rsid w:val="00271C27"/>
    <w:rsid w:val="002732C2"/>
    <w:rsid w:val="002B2CDF"/>
    <w:rsid w:val="002C2CFC"/>
    <w:rsid w:val="002C5D2D"/>
    <w:rsid w:val="002D6696"/>
    <w:rsid w:val="002E6E18"/>
    <w:rsid w:val="002F080D"/>
    <w:rsid w:val="003234E3"/>
    <w:rsid w:val="00327042"/>
    <w:rsid w:val="003371FF"/>
    <w:rsid w:val="00337CCC"/>
    <w:rsid w:val="003412D6"/>
    <w:rsid w:val="00345B3C"/>
    <w:rsid w:val="00357826"/>
    <w:rsid w:val="00365AD4"/>
    <w:rsid w:val="00372450"/>
    <w:rsid w:val="00381513"/>
    <w:rsid w:val="00381747"/>
    <w:rsid w:val="003A1984"/>
    <w:rsid w:val="003A33B2"/>
    <w:rsid w:val="003B6FE3"/>
    <w:rsid w:val="003E3327"/>
    <w:rsid w:val="004208AE"/>
    <w:rsid w:val="004334C8"/>
    <w:rsid w:val="00446B3F"/>
    <w:rsid w:val="00453D76"/>
    <w:rsid w:val="00464C6A"/>
    <w:rsid w:val="00466B09"/>
    <w:rsid w:val="00477EA0"/>
    <w:rsid w:val="00485A20"/>
    <w:rsid w:val="004A4AE8"/>
    <w:rsid w:val="004B4A95"/>
    <w:rsid w:val="004C3740"/>
    <w:rsid w:val="004E4BF5"/>
    <w:rsid w:val="00506520"/>
    <w:rsid w:val="00506DD5"/>
    <w:rsid w:val="00510E3D"/>
    <w:rsid w:val="005112F9"/>
    <w:rsid w:val="005114BF"/>
    <w:rsid w:val="00515524"/>
    <w:rsid w:val="00526500"/>
    <w:rsid w:val="00532C9B"/>
    <w:rsid w:val="00537601"/>
    <w:rsid w:val="00576141"/>
    <w:rsid w:val="005913B7"/>
    <w:rsid w:val="005A1BCF"/>
    <w:rsid w:val="005A1E97"/>
    <w:rsid w:val="005A72DF"/>
    <w:rsid w:val="005B2290"/>
    <w:rsid w:val="005B7648"/>
    <w:rsid w:val="005D11E8"/>
    <w:rsid w:val="005D6155"/>
    <w:rsid w:val="005F370A"/>
    <w:rsid w:val="00600A22"/>
    <w:rsid w:val="00607864"/>
    <w:rsid w:val="00610090"/>
    <w:rsid w:val="006105A0"/>
    <w:rsid w:val="00610BDB"/>
    <w:rsid w:val="006143EE"/>
    <w:rsid w:val="00651C6A"/>
    <w:rsid w:val="006855B0"/>
    <w:rsid w:val="006A0DFF"/>
    <w:rsid w:val="006A5CAA"/>
    <w:rsid w:val="006D33A0"/>
    <w:rsid w:val="006E48EB"/>
    <w:rsid w:val="006E5F30"/>
    <w:rsid w:val="006E7E3E"/>
    <w:rsid w:val="006F1A1F"/>
    <w:rsid w:val="00702B62"/>
    <w:rsid w:val="007075BB"/>
    <w:rsid w:val="00711371"/>
    <w:rsid w:val="0071407C"/>
    <w:rsid w:val="00715278"/>
    <w:rsid w:val="00744D91"/>
    <w:rsid w:val="00773038"/>
    <w:rsid w:val="007C1694"/>
    <w:rsid w:val="00802C85"/>
    <w:rsid w:val="008033A4"/>
    <w:rsid w:val="00815B3E"/>
    <w:rsid w:val="00816171"/>
    <w:rsid w:val="008218B1"/>
    <w:rsid w:val="00825D78"/>
    <w:rsid w:val="00875DCD"/>
    <w:rsid w:val="008838DC"/>
    <w:rsid w:val="00885AAA"/>
    <w:rsid w:val="008C426F"/>
    <w:rsid w:val="008E5BBA"/>
    <w:rsid w:val="008F246B"/>
    <w:rsid w:val="008F6D5E"/>
    <w:rsid w:val="00904846"/>
    <w:rsid w:val="00907CC3"/>
    <w:rsid w:val="009267BE"/>
    <w:rsid w:val="00927213"/>
    <w:rsid w:val="00935643"/>
    <w:rsid w:val="00935EF7"/>
    <w:rsid w:val="00945FA2"/>
    <w:rsid w:val="00967DA3"/>
    <w:rsid w:val="009812F1"/>
    <w:rsid w:val="009C7DC6"/>
    <w:rsid w:val="009D635D"/>
    <w:rsid w:val="009F016C"/>
    <w:rsid w:val="00A167D1"/>
    <w:rsid w:val="00A272E1"/>
    <w:rsid w:val="00A43DD5"/>
    <w:rsid w:val="00A441EA"/>
    <w:rsid w:val="00A52D86"/>
    <w:rsid w:val="00A83F5D"/>
    <w:rsid w:val="00AB00E6"/>
    <w:rsid w:val="00AB388E"/>
    <w:rsid w:val="00AB3D19"/>
    <w:rsid w:val="00B106E1"/>
    <w:rsid w:val="00B5677D"/>
    <w:rsid w:val="00B6206D"/>
    <w:rsid w:val="00B7552F"/>
    <w:rsid w:val="00B8075C"/>
    <w:rsid w:val="00BC17B1"/>
    <w:rsid w:val="00BE5F17"/>
    <w:rsid w:val="00BF6AEA"/>
    <w:rsid w:val="00C0073A"/>
    <w:rsid w:val="00C123A1"/>
    <w:rsid w:val="00C23338"/>
    <w:rsid w:val="00C30697"/>
    <w:rsid w:val="00C321EC"/>
    <w:rsid w:val="00C66DC2"/>
    <w:rsid w:val="00C83CD6"/>
    <w:rsid w:val="00C85DD7"/>
    <w:rsid w:val="00C874D6"/>
    <w:rsid w:val="00C97F86"/>
    <w:rsid w:val="00CA2843"/>
    <w:rsid w:val="00CA4D85"/>
    <w:rsid w:val="00CB0DF4"/>
    <w:rsid w:val="00CB49F2"/>
    <w:rsid w:val="00CB50A8"/>
    <w:rsid w:val="00CB758D"/>
    <w:rsid w:val="00CC429E"/>
    <w:rsid w:val="00CC6F0C"/>
    <w:rsid w:val="00CE5D42"/>
    <w:rsid w:val="00CF42B4"/>
    <w:rsid w:val="00D10907"/>
    <w:rsid w:val="00D12A5D"/>
    <w:rsid w:val="00D24FC7"/>
    <w:rsid w:val="00D33FBD"/>
    <w:rsid w:val="00D4177C"/>
    <w:rsid w:val="00D57328"/>
    <w:rsid w:val="00D93F78"/>
    <w:rsid w:val="00DA0E82"/>
    <w:rsid w:val="00DA7135"/>
    <w:rsid w:val="00DB0483"/>
    <w:rsid w:val="00DC609E"/>
    <w:rsid w:val="00DD2D92"/>
    <w:rsid w:val="00DD50AD"/>
    <w:rsid w:val="00DF76AB"/>
    <w:rsid w:val="00E01A4A"/>
    <w:rsid w:val="00E07DF0"/>
    <w:rsid w:val="00E21DC9"/>
    <w:rsid w:val="00E25F35"/>
    <w:rsid w:val="00E402D6"/>
    <w:rsid w:val="00E41CEE"/>
    <w:rsid w:val="00E470C5"/>
    <w:rsid w:val="00E47277"/>
    <w:rsid w:val="00E50092"/>
    <w:rsid w:val="00E62AA1"/>
    <w:rsid w:val="00E77DE3"/>
    <w:rsid w:val="00E824EA"/>
    <w:rsid w:val="00E82B33"/>
    <w:rsid w:val="00E94233"/>
    <w:rsid w:val="00ED39F7"/>
    <w:rsid w:val="00EF1F12"/>
    <w:rsid w:val="00F01A4D"/>
    <w:rsid w:val="00F02525"/>
    <w:rsid w:val="00F4418B"/>
    <w:rsid w:val="00F4643D"/>
    <w:rsid w:val="00F5688E"/>
    <w:rsid w:val="00F5736B"/>
    <w:rsid w:val="00F616BE"/>
    <w:rsid w:val="00F73831"/>
    <w:rsid w:val="00F751E2"/>
    <w:rsid w:val="00F90858"/>
    <w:rsid w:val="00F978FF"/>
    <w:rsid w:val="10905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Times New Roman" w:eastAsia="仿宋" w:cs="Times New Roman"/>
      <w:kern w:val="2"/>
      <w:sz w:val="32"/>
      <w:lang w:val="en-US" w:eastAsia="zh-CN" w:bidi="ar-SA"/>
    </w:rPr>
  </w:style>
  <w:style w:type="paragraph" w:styleId="2">
    <w:name w:val="heading 1"/>
    <w:basedOn w:val="1"/>
    <w:next w:val="1"/>
    <w:link w:val="19"/>
    <w:qFormat/>
    <w:uiPriority w:val="9"/>
    <w:pPr>
      <w:spacing w:before="100" w:beforeAutospacing="1" w:after="100" w:afterAutospacing="1"/>
      <w:jc w:val="left"/>
      <w:outlineLvl w:val="0"/>
    </w:pPr>
    <w:rPr>
      <w:rFonts w:hint="eastAsia" w:ascii="宋体" w:hAnsi="宋体" w:eastAsia="宋体"/>
      <w:b/>
      <w:kern w:val="44"/>
      <w:sz w:val="48"/>
      <w:szCs w:val="48"/>
    </w:rPr>
  </w:style>
  <w:style w:type="character" w:default="1" w:styleId="9">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22"/>
    <w:qFormat/>
    <w:uiPriority w:val="1"/>
    <w:pPr>
      <w:widowControl/>
      <w:autoSpaceDE w:val="0"/>
      <w:autoSpaceDN w:val="0"/>
      <w:spacing w:before="54"/>
      <w:ind w:left="104"/>
      <w:jc w:val="left"/>
    </w:pPr>
    <w:rPr>
      <w:rFonts w:hAnsi="仿宋" w:cs="仿宋"/>
      <w:kern w:val="0"/>
      <w:sz w:val="30"/>
      <w:szCs w:val="30"/>
      <w:lang w:eastAsia="en-US"/>
    </w:rPr>
  </w:style>
  <w:style w:type="paragraph" w:styleId="4">
    <w:name w:val="Plain Text"/>
    <w:basedOn w:val="1"/>
    <w:link w:val="18"/>
    <w:semiHidden/>
    <w:unhideWhenUsed/>
    <w:qFormat/>
    <w:uiPriority w:val="0"/>
    <w:rPr>
      <w:rFonts w:ascii="宋体" w:hAnsi="Courier New" w:eastAsia="宋体" w:cs="Courier New"/>
      <w:sz w:val="21"/>
      <w:szCs w:val="21"/>
    </w:rPr>
  </w:style>
  <w:style w:type="paragraph" w:styleId="5">
    <w:name w:val="Date"/>
    <w:basedOn w:val="1"/>
    <w:next w:val="1"/>
    <w:link w:val="21"/>
    <w:semiHidden/>
    <w:unhideWhenUsed/>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3"/>
    <w:qFormat/>
    <w:uiPriority w:val="99"/>
    <w:pPr>
      <w:tabs>
        <w:tab w:val="center" w:pos="4153"/>
        <w:tab w:val="right" w:pos="8306"/>
      </w:tabs>
      <w:snapToGrid w:val="0"/>
      <w:jc w:val="left"/>
    </w:pPr>
    <w:rPr>
      <w:rFonts w:hAnsi="Calibri"/>
      <w:sz w:val="18"/>
      <w:szCs w:val="24"/>
    </w:rPr>
  </w:style>
  <w:style w:type="paragraph" w:styleId="8">
    <w:name w:val="header"/>
    <w:basedOn w:val="1"/>
    <w:link w:val="1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hAnsi="Calibri"/>
      <w:sz w:val="18"/>
      <w:szCs w:val="24"/>
    </w:rPr>
  </w:style>
  <w:style w:type="character" w:styleId="10">
    <w:name w:val="Hyperlink"/>
    <w:unhideWhenUsed/>
    <w:uiPriority w:val="99"/>
    <w:rPr>
      <w:color w:val="0000FF"/>
      <w:u w:val="single"/>
    </w:rPr>
  </w:style>
  <w:style w:type="table" w:styleId="12">
    <w:name w:val="Table Grid"/>
    <w:basedOn w:val="11"/>
    <w:qFormat/>
    <w:uiPriority w:val="59"/>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脚 Char"/>
    <w:link w:val="7"/>
    <w:qFormat/>
    <w:uiPriority w:val="99"/>
    <w:rPr>
      <w:rFonts w:ascii="仿宋" w:eastAsia="仿宋"/>
      <w:sz w:val="18"/>
      <w:szCs w:val="24"/>
    </w:rPr>
  </w:style>
  <w:style w:type="character" w:customStyle="1" w:styleId="14">
    <w:name w:val="页眉 Char"/>
    <w:link w:val="8"/>
    <w:qFormat/>
    <w:uiPriority w:val="0"/>
    <w:rPr>
      <w:rFonts w:ascii="仿宋" w:eastAsia="仿宋"/>
      <w:sz w:val="18"/>
      <w:szCs w:val="24"/>
    </w:rPr>
  </w:style>
  <w:style w:type="paragraph" w:customStyle="1" w:styleId="15">
    <w:name w:val="列出段落3"/>
    <w:basedOn w:val="1"/>
    <w:unhideWhenUsed/>
    <w:qFormat/>
    <w:uiPriority w:val="99"/>
    <w:pPr>
      <w:ind w:firstLine="420" w:firstLineChars="200"/>
    </w:pPr>
    <w:rPr>
      <w:rFonts w:ascii="Calibri" w:hAnsi="Calibri" w:eastAsia="宋体" w:cs="宋体"/>
      <w:szCs w:val="24"/>
    </w:rPr>
  </w:style>
  <w:style w:type="character" w:customStyle="1" w:styleId="16">
    <w:name w:val="批注框文本 Char"/>
    <w:link w:val="6"/>
    <w:semiHidden/>
    <w:uiPriority w:val="99"/>
    <w:rPr>
      <w:rFonts w:ascii="Times New Roman" w:hAnsi="Times New Roman" w:eastAsia="仿宋_GB2312" w:cs="Times New Roman"/>
      <w:sz w:val="18"/>
      <w:szCs w:val="18"/>
    </w:rPr>
  </w:style>
  <w:style w:type="paragraph" w:styleId="17">
    <w:name w:val="List Paragraph"/>
    <w:basedOn w:val="1"/>
    <w:qFormat/>
    <w:uiPriority w:val="34"/>
    <w:pPr>
      <w:ind w:firstLine="420" w:firstLineChars="200"/>
    </w:pPr>
    <w:rPr>
      <w:rFonts w:asciiTheme="minorHAnsi" w:hAnsiTheme="minorHAnsi" w:eastAsiaTheme="minorEastAsia" w:cstheme="minorBidi"/>
      <w:sz w:val="21"/>
      <w:szCs w:val="22"/>
    </w:rPr>
  </w:style>
  <w:style w:type="character" w:customStyle="1" w:styleId="18">
    <w:name w:val="纯文本 Char"/>
    <w:basedOn w:val="9"/>
    <w:link w:val="4"/>
    <w:semiHidden/>
    <w:qFormat/>
    <w:uiPriority w:val="0"/>
    <w:rPr>
      <w:rFonts w:ascii="宋体" w:hAnsi="Courier New" w:cs="Courier New"/>
      <w:kern w:val="2"/>
      <w:sz w:val="21"/>
      <w:szCs w:val="21"/>
    </w:rPr>
  </w:style>
  <w:style w:type="character" w:customStyle="1" w:styleId="19">
    <w:name w:val="标题 1 Char"/>
    <w:basedOn w:val="9"/>
    <w:link w:val="2"/>
    <w:uiPriority w:val="9"/>
    <w:rPr>
      <w:rFonts w:ascii="宋体" w:hAnsi="宋体"/>
      <w:b/>
      <w:kern w:val="44"/>
      <w:sz w:val="48"/>
      <w:szCs w:val="48"/>
    </w:rPr>
  </w:style>
  <w:style w:type="paragraph" w:customStyle="1" w:styleId="20">
    <w:name w:val="样式1"/>
    <w:basedOn w:val="1"/>
    <w:qFormat/>
    <w:uiPriority w:val="0"/>
    <w:rPr>
      <w:rFonts w:ascii="Calibri" w:hAnsi="Calibri" w:eastAsia="宋体"/>
      <w:sz w:val="21"/>
      <w:szCs w:val="24"/>
    </w:rPr>
  </w:style>
  <w:style w:type="character" w:customStyle="1" w:styleId="21">
    <w:name w:val="日期 Char"/>
    <w:basedOn w:val="9"/>
    <w:link w:val="5"/>
    <w:semiHidden/>
    <w:uiPriority w:val="99"/>
    <w:rPr>
      <w:rFonts w:ascii="仿宋" w:hAnsi="Times New Roman" w:eastAsia="仿宋"/>
      <w:kern w:val="2"/>
      <w:sz w:val="32"/>
    </w:rPr>
  </w:style>
  <w:style w:type="character" w:customStyle="1" w:styleId="22">
    <w:name w:val="正文文本 Char"/>
    <w:basedOn w:val="9"/>
    <w:link w:val="3"/>
    <w:qFormat/>
    <w:uiPriority w:val="1"/>
    <w:rPr>
      <w:rFonts w:ascii="仿宋" w:hAnsi="仿宋" w:eastAsia="仿宋" w:cs="仿宋"/>
      <w:sz w:val="30"/>
      <w:szCs w:val="30"/>
      <w:lang w:eastAsia="en-US"/>
    </w:rPr>
  </w:style>
  <w:style w:type="table" w:customStyle="1" w:styleId="23">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1497</Words>
  <Characters>1497</Characters>
  <Lines>374</Lines>
  <Paragraphs>427</Paragraphs>
  <TotalTime>19</TotalTime>
  <ScaleCrop>false</ScaleCrop>
  <LinksUpToDate>false</LinksUpToDate>
  <CharactersWithSpaces>2567</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2019-12-26T08:09:00Z</dcterms:created>
  <dc:creator>杨刚_65ygang</dc:creator>
  <cp:lastModifiedBy>Administrator</cp:lastModifiedBy>
  <cp:lastPrinted>2019-12-27T05:37:00Z</cp:lastPrinted>
  <dcterms:modified xsi:type="dcterms:W3CDTF">2020-06-16T09:54:49Z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