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新疆维吾尔自治区中药配方颗粒管理实施细则（试行）</w:t>
      </w:r>
    </w:p>
    <w:p>
      <w:pPr>
        <w:adjustRightInd w:val="0"/>
        <w:ind w:firstLine="632" w:firstLineChars="200"/>
        <w:jc w:val="center"/>
        <w:rPr>
          <w:rFonts w:hint="eastAsia" w:hAnsi="仿宋" w:cs="仿宋"/>
          <w:color w:val="333333"/>
          <w:kern w:val="0"/>
          <w:szCs w:val="32"/>
          <w:lang w:eastAsia="zh-CN"/>
        </w:rPr>
      </w:pPr>
      <w:r>
        <w:rPr>
          <w:rFonts w:hint="eastAsia" w:hAnsi="仿宋" w:cs="仿宋"/>
          <w:color w:val="333333"/>
          <w:kern w:val="0"/>
          <w:szCs w:val="32"/>
          <w:lang w:eastAsia="zh-CN"/>
        </w:rPr>
        <w:t>（</w:t>
      </w:r>
      <w:r>
        <w:rPr>
          <w:rFonts w:hint="eastAsia" w:hAnsi="仿宋" w:cs="仿宋"/>
          <w:color w:val="333333"/>
          <w:kern w:val="0"/>
          <w:szCs w:val="32"/>
          <w:lang w:val="en-US" w:eastAsia="zh-CN"/>
        </w:rPr>
        <w:t>征求意见稿</w:t>
      </w:r>
      <w:r>
        <w:rPr>
          <w:rFonts w:hint="eastAsia" w:hAnsi="仿宋" w:cs="仿宋"/>
          <w:color w:val="333333"/>
          <w:kern w:val="0"/>
          <w:szCs w:val="32"/>
          <w:lang w:eastAsia="zh-CN"/>
        </w:rPr>
        <w:t>）</w:t>
      </w:r>
    </w:p>
    <w:p>
      <w:pPr>
        <w:adjustRightInd w:val="0"/>
        <w:jc w:val="center"/>
        <w:rPr>
          <w:rFonts w:ascii="黑体" w:hAnsi="黑体" w:eastAsia="黑体"/>
        </w:rPr>
      </w:pPr>
    </w:p>
    <w:p>
      <w:pPr>
        <w:adjustRightInd w:val="0"/>
        <w:jc w:val="center"/>
        <w:rPr>
          <w:rFonts w:ascii="黑体" w:hAnsi="黑体" w:eastAsia="黑体"/>
        </w:rPr>
      </w:pPr>
      <w:r>
        <w:rPr>
          <w:rFonts w:hint="eastAsia" w:ascii="黑体" w:hAnsi="黑体" w:eastAsia="黑体"/>
        </w:rPr>
        <w:t>第一章  总  则</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第一条  </w:t>
      </w:r>
      <w:r>
        <w:rPr>
          <w:rFonts w:hint="eastAsia" w:hAnsi="仿宋" w:cs="仿宋"/>
          <w:color w:val="333333"/>
          <w:kern w:val="0"/>
          <w:szCs w:val="32"/>
        </w:rPr>
        <w:t>为规范我区中药配方颗粒管理，引导中药配方颗粒产业健康发展，更好满足中医临床需求，依据《药品管理法》《中医药法》等法律及《国家药监局 国家中医药局 国家卫生健康委 国家医保局关于结束中药配方颗粒试点工作的公告》（2021年第22号）(以下简称《公告》)规定，结合我区实际，制定本实施细则。</w:t>
      </w:r>
    </w:p>
    <w:p>
      <w:pPr>
        <w:adjustRightInd w:val="0"/>
        <w:ind w:firstLine="632" w:firstLineChars="200"/>
        <w:rPr>
          <w:rFonts w:hAnsi="仿宋" w:cs="仿宋"/>
          <w:color w:val="333333"/>
          <w:kern w:val="0"/>
          <w:szCs w:val="32"/>
        </w:rPr>
      </w:pPr>
      <w:r>
        <w:rPr>
          <w:rFonts w:hint="eastAsia" w:ascii="楷体" w:hAnsi="楷体" w:eastAsia="楷体"/>
        </w:rPr>
        <w:t xml:space="preserve">第二条  </w:t>
      </w:r>
      <w:r>
        <w:rPr>
          <w:rFonts w:hint="eastAsia" w:hAnsi="仿宋" w:cs="仿宋"/>
          <w:color w:val="333333"/>
          <w:kern w:val="0"/>
          <w:szCs w:val="32"/>
        </w:rPr>
        <w:t>在新疆维吾尔自治区行政区域（以下简称自治区）内从事中药配方颗粒备案、生产、配送、使用、医保支付和监督管理活动，适用本实施细则。</w:t>
      </w:r>
    </w:p>
    <w:p>
      <w:pPr>
        <w:adjustRightInd w:val="0"/>
        <w:ind w:firstLine="632" w:firstLineChars="200"/>
        <w:rPr>
          <w:rFonts w:hAnsi="仿宋" w:cs="仿宋"/>
          <w:color w:val="333333"/>
          <w:kern w:val="0"/>
          <w:szCs w:val="32"/>
        </w:rPr>
      </w:pPr>
      <w:r>
        <w:rPr>
          <w:rFonts w:hint="eastAsia" w:ascii="楷体" w:hAnsi="楷体" w:eastAsia="楷体"/>
        </w:rPr>
        <w:t xml:space="preserve">第三条  </w:t>
      </w:r>
      <w:r>
        <w:rPr>
          <w:rFonts w:hint="eastAsia" w:hAnsi="仿宋" w:cs="仿宋"/>
          <w:color w:val="333333"/>
          <w:kern w:val="0"/>
          <w:szCs w:val="32"/>
        </w:rPr>
        <w:t>中药配方颗粒是指由单味中药饮片经水提、分离、浓缩、干燥、制粒而成的颗粒，在中医药理论指导下，按照中医临床处方调配后，供患者冲服使用。</w:t>
      </w:r>
    </w:p>
    <w:p>
      <w:pPr>
        <w:adjustRightInd w:val="0"/>
        <w:ind w:firstLine="632" w:firstLineChars="200"/>
        <w:rPr>
          <w:rFonts w:hAnsi="仿宋" w:cs="仿宋"/>
          <w:color w:val="333333"/>
          <w:kern w:val="0"/>
          <w:szCs w:val="32"/>
        </w:rPr>
      </w:pPr>
      <w:r>
        <w:rPr>
          <w:rFonts w:hint="eastAsia" w:hAnsi="仿宋" w:cs="仿宋"/>
          <w:color w:val="333333"/>
          <w:kern w:val="0"/>
          <w:szCs w:val="32"/>
        </w:rPr>
        <w:t>中药配方颗粒品种实施备案管理，中药配方颗粒的质量监管纳入中药饮片管理范畴。</w:t>
      </w:r>
    </w:p>
    <w:p>
      <w:pPr>
        <w:adjustRightInd w:val="0"/>
        <w:ind w:firstLine="632" w:firstLineChars="200"/>
        <w:rPr>
          <w:rFonts w:hAnsi="仿宋" w:cs="仿宋"/>
          <w:color w:val="333333"/>
          <w:kern w:val="0"/>
          <w:szCs w:val="32"/>
        </w:rPr>
      </w:pPr>
      <w:r>
        <w:rPr>
          <w:rFonts w:hint="eastAsia" w:ascii="楷体" w:hAnsi="楷体" w:eastAsia="楷体"/>
        </w:rPr>
        <w:t xml:space="preserve">第四条  </w:t>
      </w:r>
      <w:r>
        <w:rPr>
          <w:rFonts w:hint="eastAsia" w:hAnsi="仿宋" w:cs="仿宋"/>
          <w:color w:val="333333"/>
          <w:kern w:val="0"/>
          <w:szCs w:val="32"/>
        </w:rPr>
        <w:t>坚持中药饮片的主体地位，支持企业守正创新，鼓励开展中药配方颗粒研发和产业技术提升。结合自治区产业发展规划，合理布局，引导企业平稳有序竞争，进一步推动产业转型升级，持续推动自治区中药配方颗粒产业高质量发展。</w:t>
      </w:r>
    </w:p>
    <w:p>
      <w:pPr>
        <w:adjustRightInd w:val="0"/>
        <w:ind w:firstLine="632" w:firstLineChars="200"/>
        <w:rPr>
          <w:rFonts w:hAnsi="仿宋" w:cs="仿宋"/>
          <w:color w:val="333333"/>
          <w:kern w:val="0"/>
          <w:szCs w:val="32"/>
        </w:rPr>
      </w:pPr>
      <w:r>
        <w:rPr>
          <w:rFonts w:hint="eastAsia" w:ascii="楷体" w:hAnsi="楷体" w:eastAsia="楷体"/>
        </w:rPr>
        <w:t xml:space="preserve">第五条  </w:t>
      </w:r>
      <w:r>
        <w:rPr>
          <w:rFonts w:hint="eastAsia" w:hAnsi="仿宋" w:cs="仿宋"/>
          <w:color w:val="333333"/>
          <w:kern w:val="0"/>
          <w:szCs w:val="32"/>
        </w:rPr>
        <w:t>自治区药品监督管理局（以下简称自治区药监局）负责全区中药配方颗粒标准的制定发布、备案管理及生产、委托配送的监督管理。各地（州市）市场监督管理局负责辖区内医疗机构使用中药配方颗粒质量监督管理。</w:t>
      </w:r>
    </w:p>
    <w:p>
      <w:pPr>
        <w:adjustRightInd w:val="0"/>
        <w:ind w:firstLine="632" w:firstLineChars="200"/>
        <w:rPr>
          <w:rFonts w:hAnsi="仿宋" w:cs="仿宋"/>
          <w:color w:val="333333"/>
          <w:kern w:val="0"/>
          <w:szCs w:val="32"/>
        </w:rPr>
      </w:pPr>
      <w:r>
        <w:rPr>
          <w:rFonts w:hint="eastAsia" w:hAnsi="仿宋" w:cs="仿宋"/>
          <w:color w:val="333333"/>
          <w:kern w:val="0"/>
          <w:szCs w:val="32"/>
        </w:rPr>
        <w:t>自治区卫生健康委员会（以下简称自治区卫生健康委）负责研究制定自治区中药配方颗粒临床使用的有关政策并进行监督管理。</w:t>
      </w:r>
    </w:p>
    <w:p>
      <w:pPr>
        <w:adjustRightInd w:val="0"/>
        <w:ind w:firstLine="632" w:firstLineChars="200"/>
        <w:rPr>
          <w:rFonts w:hAnsi="仿宋" w:cs="仿宋"/>
          <w:color w:val="333333"/>
          <w:kern w:val="0"/>
          <w:szCs w:val="32"/>
        </w:rPr>
      </w:pPr>
      <w:r>
        <w:rPr>
          <w:rFonts w:hint="eastAsia" w:hAnsi="仿宋" w:cs="仿宋"/>
          <w:color w:val="333333"/>
          <w:kern w:val="0"/>
          <w:szCs w:val="32"/>
        </w:rPr>
        <w:t>自治区医疗保障局（以下简称自治区医保局）负责全区中药配方颗粒价格</w:t>
      </w:r>
      <w:r>
        <w:fldChar w:fldCharType="begin"/>
      </w:r>
      <w:r>
        <w:instrText xml:space="preserve"> HYPERLINK "http://news.pharmnet.com.cn/news/yyzb/" \t "http://news.pharmnet.com.cn/news/2021/09/10/_blank" </w:instrText>
      </w:r>
      <w:r>
        <w:fldChar w:fldCharType="separate"/>
      </w:r>
      <w:r>
        <w:rPr>
          <w:rFonts w:hint="eastAsia" w:hAnsi="仿宋" w:cs="仿宋"/>
          <w:color w:val="333333"/>
          <w:kern w:val="0"/>
          <w:szCs w:val="32"/>
        </w:rPr>
        <w:t>招</w:t>
      </w:r>
      <w:r>
        <w:rPr>
          <w:rFonts w:hint="eastAsia" w:hAnsi="仿宋" w:cs="仿宋"/>
          <w:color w:val="333333"/>
          <w:kern w:val="0"/>
          <w:szCs w:val="32"/>
        </w:rPr>
        <w:fldChar w:fldCharType="end"/>
      </w:r>
      <w:r>
        <w:rPr>
          <w:rFonts w:hint="eastAsia" w:hAnsi="仿宋" w:cs="仿宋"/>
          <w:color w:val="333333"/>
          <w:kern w:val="0"/>
          <w:szCs w:val="32"/>
        </w:rPr>
        <w:t>采、医保支付等政策制定并监督实施。</w:t>
      </w:r>
    </w:p>
    <w:p>
      <w:pPr>
        <w:adjustRightInd w:val="0"/>
        <w:jc w:val="center"/>
        <w:rPr>
          <w:rFonts w:ascii="黑体" w:hAnsi="黑体" w:eastAsia="黑体"/>
        </w:rPr>
      </w:pPr>
    </w:p>
    <w:p>
      <w:pPr>
        <w:adjustRightInd w:val="0"/>
        <w:jc w:val="center"/>
        <w:rPr>
          <w:rFonts w:ascii="黑体" w:hAnsi="黑体" w:eastAsia="黑体"/>
        </w:rPr>
      </w:pPr>
      <w:r>
        <w:rPr>
          <w:rFonts w:ascii="黑体" w:hAnsi="黑体" w:eastAsia="黑体"/>
        </w:rPr>
        <w:t>第二章</w:t>
      </w:r>
      <w:r>
        <w:rPr>
          <w:rFonts w:hint="eastAsia" w:ascii="黑体" w:hAnsi="黑体" w:eastAsia="黑体"/>
        </w:rPr>
        <w:t xml:space="preserve">  </w:t>
      </w:r>
      <w:r>
        <w:rPr>
          <w:rFonts w:ascii="黑体" w:hAnsi="黑体" w:eastAsia="黑体"/>
        </w:rPr>
        <w:t>标准管理</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第六条  </w:t>
      </w:r>
      <w:r>
        <w:rPr>
          <w:rFonts w:hint="eastAsia" w:hAnsi="仿宋" w:cs="仿宋"/>
          <w:color w:val="333333"/>
          <w:kern w:val="0"/>
          <w:szCs w:val="32"/>
        </w:rPr>
        <w:t>在自治区内生产、销售、使用的中药配方颗粒，应符合国家药品标准。无国家药品标准的，应当符合自治区药监局制定的标准。</w:t>
      </w:r>
    </w:p>
    <w:p>
      <w:pPr>
        <w:adjustRightInd w:val="0"/>
        <w:ind w:firstLine="632" w:firstLineChars="200"/>
        <w:rPr>
          <w:rFonts w:hAnsi="仿宋" w:cs="仿宋"/>
          <w:color w:val="333333"/>
          <w:kern w:val="0"/>
          <w:szCs w:val="32"/>
        </w:rPr>
      </w:pPr>
      <w:r>
        <w:rPr>
          <w:rFonts w:hint="eastAsia" w:ascii="楷体" w:hAnsi="楷体" w:eastAsia="楷体"/>
        </w:rPr>
        <w:t xml:space="preserve">第七条  </w:t>
      </w:r>
      <w:r>
        <w:rPr>
          <w:rFonts w:hint="eastAsia" w:hAnsi="仿宋" w:cs="仿宋"/>
          <w:color w:val="333333"/>
          <w:kern w:val="0"/>
          <w:szCs w:val="32"/>
        </w:rPr>
        <w:t>中药配方颗粒品种研究、自治区标准申报、制定发布应符合《国家药品监督管理局中药配方颗粒质量控制与标准制定技术要求》《新疆维吾尔自治区中药配方颗粒质量标准制定工作程序及申报资料要求(试行)》等。在标准发布后30日内将标准批准证明文件、标准文本及编制说明报国家药典委员会备案。</w:t>
      </w:r>
    </w:p>
    <w:p>
      <w:pPr>
        <w:adjustRightInd w:val="0"/>
        <w:ind w:firstLine="632" w:firstLineChars="200"/>
        <w:rPr>
          <w:rFonts w:hAnsi="仿宋" w:cs="仿宋"/>
          <w:color w:val="333333"/>
          <w:kern w:val="0"/>
          <w:szCs w:val="32"/>
        </w:rPr>
      </w:pPr>
      <w:r>
        <w:rPr>
          <w:rFonts w:hint="eastAsia" w:hAnsi="仿宋" w:cs="仿宋"/>
          <w:color w:val="333333"/>
          <w:kern w:val="0"/>
          <w:szCs w:val="32"/>
        </w:rPr>
        <w:t>中药配方颗粒国家药品标准颁布实施之日起，同品种自治区中药配方颗粒标准即行废止。</w:t>
      </w:r>
    </w:p>
    <w:p>
      <w:pPr>
        <w:adjustRightInd w:val="0"/>
        <w:ind w:firstLine="632" w:firstLineChars="200"/>
        <w:rPr>
          <w:rFonts w:hAnsi="仿宋" w:cs="仿宋"/>
          <w:color w:val="333333"/>
          <w:kern w:val="0"/>
          <w:szCs w:val="32"/>
        </w:rPr>
      </w:pPr>
      <w:r>
        <w:rPr>
          <w:rFonts w:hint="eastAsia" w:ascii="楷体" w:hAnsi="楷体" w:eastAsia="楷体"/>
        </w:rPr>
        <w:t xml:space="preserve">第八条  </w:t>
      </w:r>
      <w:r>
        <w:rPr>
          <w:rFonts w:hint="eastAsia" w:hAnsi="仿宋" w:cs="仿宋"/>
          <w:color w:val="333333"/>
          <w:kern w:val="0"/>
          <w:szCs w:val="32"/>
        </w:rPr>
        <w:t>自治区药监局可根据临床需求等情况，组织对自治区中药配方颗粒标准收载品种进行调整、增补和修订。</w:t>
      </w:r>
    </w:p>
    <w:p>
      <w:pPr>
        <w:adjustRightInd w:val="0"/>
        <w:ind w:firstLine="632" w:firstLineChars="200"/>
        <w:rPr>
          <w:rFonts w:hAnsi="仿宋" w:cs="仿宋"/>
          <w:color w:val="333333"/>
          <w:kern w:val="0"/>
          <w:szCs w:val="32"/>
        </w:rPr>
      </w:pPr>
      <w:r>
        <w:rPr>
          <w:rFonts w:hint="eastAsia" w:ascii="楷体" w:hAnsi="楷体" w:eastAsia="楷体"/>
        </w:rPr>
        <w:t xml:space="preserve">第九条  </w:t>
      </w:r>
      <w:r>
        <w:rPr>
          <w:rFonts w:hint="eastAsia" w:hAnsi="仿宋" w:cs="仿宋"/>
          <w:color w:val="333333"/>
          <w:kern w:val="0"/>
          <w:szCs w:val="32"/>
        </w:rPr>
        <w:t>鼓励科研单位、医疗机构、医学院校、生产企业参与中药配方颗粒标准研究制定，均可按要求向自治区药监局提供研究数据及质量标准，持续提升中药配方颗粒质量。</w:t>
      </w:r>
    </w:p>
    <w:p>
      <w:pPr>
        <w:adjustRightInd w:val="0"/>
        <w:ind w:firstLine="632" w:firstLineChars="200"/>
        <w:rPr>
          <w:rFonts w:hAnsi="仿宋" w:cs="仿宋"/>
          <w:color w:val="333333"/>
          <w:kern w:val="0"/>
          <w:szCs w:val="32"/>
        </w:rPr>
      </w:pPr>
      <w:r>
        <w:rPr>
          <w:rFonts w:hint="eastAsia" w:hAnsi="仿宋" w:cs="仿宋"/>
          <w:color w:val="333333"/>
          <w:kern w:val="0"/>
          <w:szCs w:val="32"/>
        </w:rPr>
        <w:t>中药配方颗粒质量标准的制定，应与标准汤剂作对比研究，充分考虑与中药饮片基本属性的一致性与性状缺失的特殊性，充分考虑在药材来源、饮片炮制、中药配方颗粒生产及使用等各个环节影响质量的因素，加强专属性鉴别和多成份、整体质量控制，充分反映现阶段药品质量控制的先进水平。</w:t>
      </w:r>
    </w:p>
    <w:p>
      <w:pPr>
        <w:adjustRightInd w:val="0"/>
        <w:ind w:firstLine="632" w:firstLineChars="200"/>
        <w:rPr>
          <w:rFonts w:hAnsi="仿宋" w:cs="仿宋"/>
          <w:color w:val="333333"/>
          <w:kern w:val="0"/>
          <w:szCs w:val="32"/>
        </w:rPr>
      </w:pPr>
      <w:r>
        <w:rPr>
          <w:rFonts w:hint="eastAsia" w:hAnsi="仿宋" w:cs="仿宋"/>
          <w:color w:val="333333"/>
          <w:kern w:val="0"/>
          <w:szCs w:val="32"/>
        </w:rPr>
        <w:t>中药配方颗粒质量标准的格式和用语应参照《中国药典》，其内容主要包括：名称、来源、制法、性状、鉴别、特征图谱或指纹图谱、检查、浸出物、含量测定、规格（每克配方颗粒相当于饮片的量）、贮藏等。制备工艺的描述应包括工艺全过程、主要工艺参数、出膏率范围、辅料及其用量、制成量等。应研究农药残留、重金属与有害元素、真菌毒素及内源性有毒有害成份的限量或含量等。</w:t>
      </w:r>
    </w:p>
    <w:p>
      <w:pPr>
        <w:adjustRightInd w:val="0"/>
        <w:jc w:val="center"/>
        <w:rPr>
          <w:rFonts w:ascii="黑体" w:hAnsi="黑体" w:eastAsia="黑体"/>
        </w:rPr>
      </w:pPr>
    </w:p>
    <w:p>
      <w:pPr>
        <w:adjustRightInd w:val="0"/>
        <w:jc w:val="center"/>
        <w:rPr>
          <w:rFonts w:ascii="黑体" w:hAnsi="黑体" w:eastAsia="黑体"/>
        </w:rPr>
      </w:pPr>
      <w:r>
        <w:rPr>
          <w:rFonts w:hint="eastAsia" w:ascii="黑体" w:hAnsi="黑体" w:eastAsia="黑体"/>
        </w:rPr>
        <w:t>第三章  品种备案管理</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第十条  </w:t>
      </w:r>
      <w:r>
        <w:rPr>
          <w:rFonts w:hint="eastAsia" w:hAnsi="仿宋" w:cs="仿宋"/>
          <w:color w:val="333333"/>
          <w:kern w:val="0"/>
          <w:szCs w:val="32"/>
        </w:rPr>
        <w:t>中药配方颗粒生产企业（以下简称生产企业）应当按照《公告》有关规定，登录“国家药品监督管理局网上办事大厅”（http://zwfw.nmpa.gov.cn/）“药品业务应用系统-中药配方颗粒备案模块”（以下简称中药配方颗粒备案平台）向自治区药监局提交备案资料，获取生产上市备案号。用户注册流程参考《国家药监局关于药品注册网上申报的公告》（2020年第145号）。</w:t>
      </w:r>
    </w:p>
    <w:p>
      <w:pPr>
        <w:adjustRightInd w:val="0"/>
        <w:ind w:firstLine="632" w:firstLineChars="200"/>
        <w:rPr>
          <w:rFonts w:hAnsi="仿宋" w:cs="仿宋"/>
          <w:color w:val="333333"/>
          <w:kern w:val="0"/>
          <w:szCs w:val="32"/>
        </w:rPr>
      </w:pPr>
      <w:r>
        <w:rPr>
          <w:rFonts w:hint="eastAsia" w:ascii="楷体" w:hAnsi="楷体" w:eastAsia="楷体"/>
        </w:rPr>
        <w:t>第十一条</w:t>
      </w:r>
      <w:r>
        <w:rPr>
          <w:rFonts w:hint="eastAsia" w:hAnsi="仿宋"/>
        </w:rPr>
        <w:t xml:space="preserve">  </w:t>
      </w:r>
      <w:r>
        <w:rPr>
          <w:rFonts w:hint="eastAsia" w:hAnsi="仿宋" w:cs="仿宋"/>
          <w:color w:val="333333"/>
          <w:kern w:val="0"/>
          <w:szCs w:val="32"/>
        </w:rPr>
        <w:t>疆外生产企业生产的中药配方颗粒，拟进入自治区内医疗机构使用的，应到自治区药监局办理跨省销售备案。无国家药品标准的中药配方颗粒品种，应当符合自治区中药配方颗粒标准。按照本实施细则第十条规定向自治区药监局提交备案资料，获取跨省销售备案号。</w:t>
      </w:r>
    </w:p>
    <w:p>
      <w:pPr>
        <w:adjustRightInd w:val="0"/>
        <w:ind w:firstLine="632" w:firstLineChars="200"/>
        <w:rPr>
          <w:rFonts w:hAnsi="仿宋" w:cs="仿宋"/>
          <w:color w:val="333333"/>
          <w:kern w:val="0"/>
          <w:szCs w:val="32"/>
        </w:rPr>
      </w:pPr>
      <w:r>
        <w:rPr>
          <w:rFonts w:hint="eastAsia" w:hAnsi="仿宋" w:cs="仿宋"/>
          <w:color w:val="333333"/>
          <w:kern w:val="0"/>
          <w:szCs w:val="32"/>
        </w:rPr>
        <w:t>鼓励疆外生产企业在新疆投资建厂或投资入股新疆本地生产企业，开展中药配方颗粒质量标准研究申报和生产上市备案。</w:t>
      </w:r>
    </w:p>
    <w:p>
      <w:pPr>
        <w:adjustRightInd w:val="0"/>
        <w:ind w:firstLine="632" w:firstLineChars="200"/>
        <w:rPr>
          <w:rFonts w:hAnsi="仿宋" w:cs="仿宋"/>
          <w:color w:val="333333"/>
          <w:szCs w:val="32"/>
        </w:rPr>
      </w:pPr>
      <w:r>
        <w:rPr>
          <w:rFonts w:hint="eastAsia" w:ascii="楷体" w:hAnsi="楷体" w:eastAsia="楷体"/>
        </w:rPr>
        <w:t>第十二条</w:t>
      </w:r>
      <w:r>
        <w:rPr>
          <w:rFonts w:hint="eastAsia" w:hAnsi="仿宋"/>
        </w:rPr>
        <w:t xml:space="preserve">  </w:t>
      </w:r>
      <w:r>
        <w:rPr>
          <w:rFonts w:hint="eastAsia" w:hAnsi="仿宋" w:cs="仿宋"/>
          <w:color w:val="333333"/>
          <w:kern w:val="0"/>
          <w:szCs w:val="32"/>
        </w:rPr>
        <w:t>中药配方颗粒的备案资料应当按照中药配方颗粒备案平台中的填报说明提交，并保证备案资料的真实性、完整性、可溯源性。</w:t>
      </w:r>
    </w:p>
    <w:p>
      <w:pPr>
        <w:adjustRightInd w:val="0"/>
        <w:ind w:firstLine="632" w:firstLineChars="200"/>
        <w:rPr>
          <w:rFonts w:hAnsi="仿宋" w:cs="仿宋"/>
          <w:color w:val="333333"/>
          <w:kern w:val="0"/>
          <w:szCs w:val="32"/>
        </w:rPr>
      </w:pPr>
      <w:r>
        <w:rPr>
          <w:rFonts w:hint="eastAsia" w:ascii="楷体" w:hAnsi="楷体" w:eastAsia="楷体"/>
        </w:rPr>
        <w:t>第十三条</w:t>
      </w:r>
      <w:r>
        <w:rPr>
          <w:rFonts w:hint="eastAsia" w:hAnsi="仿宋"/>
        </w:rPr>
        <w:t xml:space="preserve">  </w:t>
      </w:r>
      <w:r>
        <w:rPr>
          <w:rFonts w:hint="eastAsia" w:hAnsi="仿宋" w:cs="仿宋"/>
          <w:color w:val="333333"/>
          <w:kern w:val="0"/>
          <w:szCs w:val="32"/>
        </w:rPr>
        <w:t>自治区药监局应当自备案号生成之日起5日内，在国家药品监督管理局网站上统一公布有关信息，供社会公众查询。</w:t>
      </w:r>
    </w:p>
    <w:p>
      <w:pPr>
        <w:adjustRightInd w:val="0"/>
        <w:ind w:firstLine="632" w:firstLineChars="200"/>
        <w:rPr>
          <w:rFonts w:hAnsi="仿宋" w:cs="仿宋"/>
          <w:color w:val="333333"/>
          <w:kern w:val="0"/>
          <w:szCs w:val="32"/>
        </w:rPr>
      </w:pPr>
      <w:r>
        <w:rPr>
          <w:rFonts w:hint="eastAsia" w:hAnsi="仿宋" w:cs="仿宋"/>
          <w:color w:val="333333"/>
          <w:kern w:val="0"/>
          <w:szCs w:val="32"/>
        </w:rPr>
        <w:t>公布的备案信息包括：中药配方颗粒名称、生产企业、生产地址、备案号及备案时间、规格、包装规格、保质期、中药配方颗粒执行标准、中药饮片执行标准、不良反应监测信息（如有）等。</w:t>
      </w:r>
    </w:p>
    <w:p>
      <w:pPr>
        <w:adjustRightInd w:val="0"/>
        <w:ind w:firstLine="632" w:firstLineChars="200"/>
        <w:rPr>
          <w:rFonts w:hAnsi="仿宋" w:cs="仿宋"/>
          <w:color w:val="333333"/>
          <w:kern w:val="0"/>
          <w:szCs w:val="32"/>
        </w:rPr>
      </w:pPr>
      <w:r>
        <w:rPr>
          <w:rFonts w:hint="eastAsia" w:hAnsi="仿宋" w:cs="仿宋"/>
          <w:color w:val="333333"/>
          <w:kern w:val="0"/>
          <w:szCs w:val="32"/>
        </w:rPr>
        <w:t>公布的有关备案信息同时抄送自治区卫生健康委、自治区医保局。</w:t>
      </w:r>
    </w:p>
    <w:p>
      <w:pPr>
        <w:adjustRightInd w:val="0"/>
        <w:ind w:firstLine="632" w:firstLineChars="200"/>
        <w:rPr>
          <w:rFonts w:hAnsi="仿宋" w:cs="仿宋"/>
          <w:color w:val="333333"/>
          <w:kern w:val="0"/>
          <w:szCs w:val="32"/>
        </w:rPr>
      </w:pPr>
      <w:r>
        <w:rPr>
          <w:rFonts w:hint="eastAsia" w:hAnsi="仿宋" w:cs="仿宋"/>
          <w:color w:val="333333"/>
          <w:kern w:val="0"/>
          <w:szCs w:val="32"/>
        </w:rPr>
        <w:t>中药配方颗粒备案内容中的炮制及生产工艺资料、内控药品标准等资料不予公开。</w:t>
      </w:r>
    </w:p>
    <w:p>
      <w:pPr>
        <w:adjustRightInd w:val="0"/>
        <w:ind w:firstLine="632" w:firstLineChars="200"/>
        <w:rPr>
          <w:rFonts w:hAnsi="仿宋" w:cs="仿宋"/>
          <w:color w:val="333333"/>
          <w:szCs w:val="32"/>
        </w:rPr>
      </w:pPr>
      <w:r>
        <w:rPr>
          <w:rFonts w:hint="eastAsia" w:ascii="楷体" w:hAnsi="楷体" w:eastAsia="楷体"/>
        </w:rPr>
        <w:t xml:space="preserve">第十四条  </w:t>
      </w:r>
      <w:r>
        <w:rPr>
          <w:rFonts w:hint="eastAsia" w:hAnsi="仿宋" w:cs="仿宋"/>
          <w:color w:val="333333"/>
          <w:kern w:val="0"/>
          <w:szCs w:val="32"/>
        </w:rPr>
        <w:t>自治区药监局应在备案公布后30日内完成对备案品种的审查，必要时组织开展现场核查与检验。中药配方颗粒品种的备案资料可供药品监督管理部门监督检查及延伸检查使用。</w:t>
      </w:r>
    </w:p>
    <w:p>
      <w:pPr>
        <w:widowControl/>
        <w:adjustRightInd w:val="0"/>
        <w:ind w:firstLine="632" w:firstLineChars="200"/>
        <w:rPr>
          <w:rFonts w:hAnsi="仿宋" w:cs="仿宋"/>
          <w:color w:val="333333"/>
          <w:kern w:val="0"/>
          <w:szCs w:val="32"/>
        </w:rPr>
      </w:pPr>
      <w:r>
        <w:rPr>
          <w:rFonts w:hint="eastAsia" w:hAnsi="仿宋" w:cs="仿宋"/>
          <w:color w:val="333333"/>
          <w:kern w:val="0"/>
          <w:szCs w:val="32"/>
        </w:rPr>
        <w:t>生产企业应当配合药品监督管理部门开展与备案相关的现场核查、样品抽样、复核检验和监督管理等工作，</w:t>
      </w:r>
      <w:r>
        <w:rPr>
          <w:rFonts w:hAnsi="仿宋" w:cs="仿宋"/>
          <w:color w:val="333333"/>
          <w:kern w:val="0"/>
          <w:szCs w:val="32"/>
        </w:rPr>
        <w:t>不得拒绝、</w:t>
      </w:r>
      <w:r>
        <w:rPr>
          <w:rFonts w:hint="eastAsia" w:hAnsi="仿宋" w:cs="仿宋"/>
          <w:color w:val="333333"/>
          <w:kern w:val="0"/>
          <w:szCs w:val="32"/>
        </w:rPr>
        <w:t>隐瞒、</w:t>
      </w:r>
      <w:r>
        <w:rPr>
          <w:rFonts w:hAnsi="仿宋" w:cs="仿宋"/>
          <w:color w:val="333333"/>
          <w:kern w:val="0"/>
          <w:szCs w:val="32"/>
        </w:rPr>
        <w:t>逃避或者阻碍。</w:t>
      </w:r>
    </w:p>
    <w:p>
      <w:pPr>
        <w:adjustRightInd w:val="0"/>
        <w:ind w:firstLine="632" w:firstLineChars="200"/>
        <w:rPr>
          <w:rFonts w:hAnsi="仿宋" w:cs="仿宋"/>
          <w:color w:val="333333"/>
          <w:kern w:val="0"/>
          <w:szCs w:val="32"/>
        </w:rPr>
      </w:pPr>
      <w:r>
        <w:rPr>
          <w:rFonts w:hint="eastAsia" w:ascii="楷体" w:hAnsi="楷体" w:eastAsia="楷体"/>
        </w:rPr>
        <w:t xml:space="preserve">第十五条  </w:t>
      </w:r>
      <w:r>
        <w:rPr>
          <w:rFonts w:hint="eastAsia" w:hAnsi="仿宋" w:cs="仿宋"/>
          <w:color w:val="333333"/>
          <w:kern w:val="0"/>
          <w:szCs w:val="32"/>
        </w:rPr>
        <w:t>生产企业应主动对已备案的中药配方颗粒进行研究，持续提高产品质量，在取得备案号后下一年度起，每年3月31日前应通过中药配方颗粒备案平台提交年度报告。年度报告的内容应包括：资源评估情况、原料药材来源与产销量的匹配情况、企业质量检验部门运行及全检情况分析、企业质量管理部门运行情况分析、完成质量溯源的情况、变更情况、使用医疗机构、流通溯源、医院验收、与产品质量相关的使用方投诉情况、不良反应监测等的年度汇总结果及相关说明。</w:t>
      </w:r>
    </w:p>
    <w:p>
      <w:pPr>
        <w:adjustRightInd w:val="0"/>
        <w:ind w:firstLine="632" w:firstLineChars="200"/>
        <w:rPr>
          <w:rFonts w:hAnsi="仿宋" w:cs="仿宋"/>
          <w:color w:val="333333"/>
          <w:kern w:val="0"/>
          <w:szCs w:val="32"/>
        </w:rPr>
      </w:pPr>
      <w:r>
        <w:rPr>
          <w:rFonts w:hint="eastAsia" w:ascii="楷体" w:hAnsi="楷体" w:eastAsia="楷体"/>
        </w:rPr>
        <w:t xml:space="preserve">第十六条  </w:t>
      </w:r>
      <w:r>
        <w:rPr>
          <w:rFonts w:hint="eastAsia" w:hAnsi="仿宋" w:cs="仿宋"/>
          <w:color w:val="333333"/>
          <w:kern w:val="0"/>
          <w:szCs w:val="32"/>
        </w:rPr>
        <w:t>中药配方颗粒的备案信息不得随意变更。已备案的中药配方颗粒，涉及生产工艺（含辅料）、质量标准、包装材料、生产地址等影响配方颗粒质量的信息拟发生变更的，应按上述程序和要求向生产企业所在地省级药品监督管理部门提交备案变更，备案号自动更新。</w:t>
      </w:r>
    </w:p>
    <w:p>
      <w:pPr>
        <w:adjustRightInd w:val="0"/>
        <w:ind w:firstLine="632" w:firstLineChars="200"/>
        <w:rPr>
          <w:rFonts w:hAnsi="仿宋" w:cs="仿宋"/>
          <w:color w:val="333333"/>
          <w:kern w:val="0"/>
          <w:szCs w:val="32"/>
        </w:rPr>
      </w:pPr>
      <w:r>
        <w:rPr>
          <w:rFonts w:hint="eastAsia" w:hAnsi="仿宋" w:cs="仿宋"/>
          <w:color w:val="333333"/>
          <w:kern w:val="0"/>
          <w:szCs w:val="32"/>
        </w:rPr>
        <w:t>其他信息拟发生变更的，可通过中药配方颗粒备案平台自行更新相应的备案信息，备案号不变。</w:t>
      </w:r>
    </w:p>
    <w:p>
      <w:pPr>
        <w:adjustRightInd w:val="0"/>
        <w:ind w:firstLine="632" w:firstLineChars="200"/>
        <w:rPr>
          <w:rFonts w:hAnsi="仿宋" w:cs="仿宋"/>
          <w:color w:val="333333"/>
          <w:kern w:val="0"/>
          <w:szCs w:val="32"/>
        </w:rPr>
      </w:pPr>
      <w:r>
        <w:rPr>
          <w:rFonts w:hint="eastAsia" w:hAnsi="仿宋" w:cs="仿宋"/>
          <w:color w:val="333333"/>
          <w:kern w:val="0"/>
          <w:szCs w:val="32"/>
        </w:rPr>
        <w:t>生产企业应及时将变更信息告知使用其中药配方颗粒的医疗机构。</w:t>
      </w:r>
    </w:p>
    <w:p>
      <w:pPr>
        <w:adjustRightInd w:val="0"/>
        <w:ind w:firstLine="632" w:firstLineChars="200"/>
        <w:rPr>
          <w:rFonts w:hAnsi="仿宋" w:cs="仿宋"/>
          <w:color w:val="333333"/>
          <w:kern w:val="0"/>
          <w:szCs w:val="32"/>
        </w:rPr>
      </w:pPr>
      <w:r>
        <w:rPr>
          <w:rFonts w:hint="eastAsia" w:ascii="楷体" w:hAnsi="楷体" w:eastAsia="楷体"/>
        </w:rPr>
        <w:t xml:space="preserve">第十七条  </w:t>
      </w:r>
      <w:r>
        <w:rPr>
          <w:rFonts w:hint="eastAsia" w:hAnsi="仿宋" w:cs="仿宋"/>
          <w:color w:val="333333"/>
          <w:kern w:val="0"/>
          <w:szCs w:val="32"/>
        </w:rPr>
        <w:t>中药配方颗粒的名称应按“中药饮片名称+配方颗粒”的方式命名。</w:t>
      </w:r>
    </w:p>
    <w:p>
      <w:pPr>
        <w:adjustRightInd w:val="0"/>
        <w:ind w:firstLine="632" w:firstLineChars="200"/>
        <w:rPr>
          <w:rFonts w:hAnsi="仿宋" w:cs="仿宋"/>
          <w:color w:val="333333"/>
          <w:kern w:val="0"/>
          <w:szCs w:val="32"/>
        </w:rPr>
      </w:pPr>
      <w:r>
        <w:rPr>
          <w:rFonts w:hint="eastAsia" w:hAnsi="仿宋" w:cs="仿宋"/>
          <w:color w:val="333333"/>
          <w:kern w:val="0"/>
          <w:szCs w:val="32"/>
        </w:rPr>
        <w:t>自治区内生产企业中药配方颗粒品种生产上市备案号格式为：上市备字65+2位年号+6位顺序号+3位变更顺序号（首次备案3位变更顺序号为000）。</w:t>
      </w:r>
    </w:p>
    <w:p>
      <w:pPr>
        <w:adjustRightInd w:val="0"/>
        <w:ind w:firstLine="632" w:firstLineChars="200"/>
        <w:rPr>
          <w:rFonts w:hAnsi="仿宋" w:cs="仿宋"/>
          <w:color w:val="333333"/>
          <w:kern w:val="0"/>
          <w:szCs w:val="32"/>
        </w:rPr>
      </w:pPr>
      <w:r>
        <w:rPr>
          <w:rFonts w:hint="eastAsia" w:hAnsi="仿宋" w:cs="仿宋"/>
          <w:color w:val="333333"/>
          <w:kern w:val="0"/>
          <w:szCs w:val="32"/>
        </w:rPr>
        <w:t>自治区外生产企业中药配方颗粒品种跨省销售使用的备案号格式为：跨省备字65+2位年号+6位顺序号+3位变更顺序号（首次备案3位变更顺序号为000）。</w:t>
      </w:r>
    </w:p>
    <w:p>
      <w:pPr>
        <w:adjustRightInd w:val="0"/>
        <w:ind w:firstLine="632" w:firstLineChars="200"/>
        <w:rPr>
          <w:rFonts w:hAnsi="仿宋" w:cs="仿宋"/>
          <w:color w:val="333333"/>
          <w:kern w:val="0"/>
          <w:szCs w:val="32"/>
        </w:rPr>
      </w:pPr>
      <w:r>
        <w:rPr>
          <w:rFonts w:hint="eastAsia" w:ascii="楷体" w:hAnsi="楷体" w:eastAsia="楷体"/>
        </w:rPr>
        <w:t>第十八条</w:t>
      </w:r>
      <w:r>
        <w:rPr>
          <w:rFonts w:hint="eastAsia" w:hAnsi="仿宋"/>
        </w:rPr>
        <w:t xml:space="preserve">  </w:t>
      </w:r>
      <w:r>
        <w:rPr>
          <w:rFonts w:hint="eastAsia" w:hAnsi="仿宋" w:cs="仿宋"/>
          <w:color w:val="333333"/>
          <w:kern w:val="0"/>
          <w:szCs w:val="32"/>
        </w:rPr>
        <w:t>自治区内生产企业未经自治区药监局生产上市备案的中药配方颗粒品种不得生产上市，自治区外生产企业未经自治区药监局跨省销售备案的中药配方颗粒品种不得在自治区内医疗机构销售使用。</w:t>
      </w:r>
    </w:p>
    <w:p>
      <w:pPr>
        <w:adjustRightInd w:val="0"/>
        <w:jc w:val="center"/>
        <w:rPr>
          <w:rFonts w:ascii="黑体" w:hAnsi="黑体" w:eastAsia="黑体"/>
        </w:rPr>
      </w:pPr>
    </w:p>
    <w:p>
      <w:pPr>
        <w:adjustRightInd w:val="0"/>
        <w:jc w:val="center"/>
        <w:rPr>
          <w:rFonts w:ascii="黑体" w:hAnsi="黑体" w:eastAsia="黑体"/>
        </w:rPr>
      </w:pPr>
      <w:r>
        <w:rPr>
          <w:rFonts w:hint="eastAsia" w:ascii="黑体" w:hAnsi="黑体" w:eastAsia="黑体"/>
        </w:rPr>
        <w:t>第四章  生产管理</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第十九条  </w:t>
      </w:r>
      <w:r>
        <w:rPr>
          <w:rFonts w:hint="eastAsia" w:hAnsi="仿宋" w:cs="仿宋"/>
          <w:color w:val="333333"/>
          <w:kern w:val="0"/>
          <w:szCs w:val="32"/>
        </w:rPr>
        <w:t>生产企业应当取得《药品生产许可证》，同时具有中药饮片和中成药颗粒剂生产范围，符合《药品生产质量管理规范》相关要求，符合国家及自治区产业政策有关规定。</w:t>
      </w:r>
    </w:p>
    <w:p>
      <w:pPr>
        <w:adjustRightInd w:val="0"/>
        <w:ind w:firstLine="632" w:firstLineChars="200"/>
        <w:rPr>
          <w:rFonts w:hAnsi="仿宋" w:cs="仿宋"/>
          <w:color w:val="333333"/>
          <w:kern w:val="0"/>
          <w:szCs w:val="32"/>
        </w:rPr>
      </w:pPr>
      <w:r>
        <w:rPr>
          <w:rFonts w:hint="eastAsia" w:ascii="楷体" w:hAnsi="楷体" w:eastAsia="楷体"/>
        </w:rPr>
        <w:t xml:space="preserve">第二十条  </w:t>
      </w:r>
      <w:r>
        <w:rPr>
          <w:rFonts w:hint="eastAsia" w:hAnsi="仿宋" w:cs="仿宋"/>
          <w:color w:val="333333"/>
          <w:kern w:val="0"/>
          <w:szCs w:val="32"/>
        </w:rPr>
        <w:t>生产企业应当具备中药炮制、提取、分离、浓缩、干燥、制粒等完整的生产能力，具备与其生产、销售的品种数量相匹配的生产车间、生产设备和生产规模，应当具备自行炮制用于中药配方颗粒生产的中药饮片的能力。</w:t>
      </w:r>
    </w:p>
    <w:p>
      <w:pPr>
        <w:adjustRightInd w:val="0"/>
        <w:ind w:firstLine="632" w:firstLineChars="200"/>
      </w:pPr>
      <w:r>
        <w:rPr>
          <w:rFonts w:hint="eastAsia" w:hAnsi="仿宋" w:cs="仿宋"/>
          <w:color w:val="333333"/>
          <w:kern w:val="0"/>
          <w:szCs w:val="32"/>
        </w:rPr>
        <w:t>生产企业设立异地车间（包括中药饮片炮制、前处理、提取和制剂车间）的，应将该异地车间纳入统一的质量管理</w:t>
      </w:r>
      <w:r>
        <w:rPr>
          <w:rFonts w:hint="eastAsia"/>
        </w:rPr>
        <w:t>体系进行管理。</w:t>
      </w:r>
    </w:p>
    <w:p>
      <w:pPr>
        <w:adjustRightInd w:val="0"/>
        <w:ind w:firstLine="632" w:firstLineChars="200"/>
        <w:rPr>
          <w:rFonts w:hAnsi="仿宋" w:cs="仿宋"/>
          <w:color w:val="333333"/>
          <w:kern w:val="0"/>
          <w:szCs w:val="32"/>
        </w:rPr>
      </w:pPr>
      <w:r>
        <w:rPr>
          <w:rFonts w:hint="eastAsia" w:ascii="楷体" w:hAnsi="楷体" w:eastAsia="楷体"/>
        </w:rPr>
        <w:t xml:space="preserve">第二十一条  </w:t>
      </w:r>
      <w:r>
        <w:rPr>
          <w:rFonts w:hint="eastAsia" w:hAnsi="仿宋" w:cs="仿宋"/>
          <w:color w:val="333333"/>
          <w:kern w:val="0"/>
          <w:szCs w:val="32"/>
        </w:rPr>
        <w:t>生产企业应按照《药品生产质量管理规范》相关要求，建立健全药品生产质量管理体系，按照备案的生产工艺进行生产，并符合备案的药品标准规定，保证药品生产全过程持续符合法规要求。</w:t>
      </w:r>
    </w:p>
    <w:p>
      <w:pPr>
        <w:adjustRightInd w:val="0"/>
        <w:ind w:firstLine="632" w:firstLineChars="200"/>
        <w:rPr>
          <w:rFonts w:hAnsi="仿宋" w:cs="仿宋"/>
          <w:color w:val="333333"/>
          <w:kern w:val="0"/>
          <w:szCs w:val="32"/>
        </w:rPr>
      </w:pPr>
      <w:r>
        <w:rPr>
          <w:rFonts w:hint="eastAsia" w:ascii="楷体" w:hAnsi="楷体" w:eastAsia="楷体"/>
        </w:rPr>
        <w:t xml:space="preserve">第二十二条  </w:t>
      </w:r>
      <w:r>
        <w:rPr>
          <w:rFonts w:hint="eastAsia" w:hAnsi="仿宋" w:cs="仿宋"/>
          <w:color w:val="333333"/>
          <w:kern w:val="0"/>
          <w:szCs w:val="32"/>
        </w:rPr>
        <w:t>生产企业应当</w:t>
      </w:r>
      <w:r>
        <w:rPr>
          <w:rFonts w:hint="eastAsia"/>
        </w:rPr>
        <w:t>履行药品全生命周期的主体责任和相关义务</w:t>
      </w:r>
      <w:r>
        <w:rPr>
          <w:rFonts w:hint="eastAsia" w:hAnsi="仿宋" w:cs="仿宋"/>
          <w:color w:val="333333"/>
          <w:kern w:val="0"/>
          <w:szCs w:val="32"/>
        </w:rPr>
        <w:t>，实施生产、销售全过程管理。主动收集、跟踪分析疑似不良反应，及时采取相应的风险控制措施，切实加强风险管理。建立年度报告制度和追溯体系，实现来源可查，去向可追，保证中药配方颗粒安全、有效、可追溯。</w:t>
      </w:r>
    </w:p>
    <w:p>
      <w:pPr>
        <w:adjustRightInd w:val="0"/>
        <w:ind w:firstLine="632" w:firstLineChars="200"/>
        <w:rPr>
          <w:rFonts w:hAnsi="仿宋" w:cs="仿宋"/>
          <w:color w:val="333333"/>
          <w:kern w:val="0"/>
          <w:szCs w:val="32"/>
        </w:rPr>
      </w:pPr>
      <w:r>
        <w:rPr>
          <w:rFonts w:hint="eastAsia" w:ascii="楷体" w:hAnsi="楷体" w:eastAsia="楷体"/>
        </w:rPr>
        <w:t xml:space="preserve">第二十三条  </w:t>
      </w:r>
      <w:r>
        <w:rPr>
          <w:rFonts w:hint="eastAsia" w:hAnsi="仿宋" w:cs="仿宋"/>
          <w:color w:val="333333"/>
          <w:kern w:val="0"/>
          <w:szCs w:val="32"/>
        </w:rPr>
        <w:t>生产企业所用中药材，应符合现行版《中国药典》等国家中药材标准或自治区中药材标准规定。应固定基原、采收时间、产地加工方法、药用部位等并应有选择依据。应当优先使用来源符合中药材生产质量管理规范要求、质量可控、信息可追溯的规范化生产基地的中药材，提倡使用道地药材。</w:t>
      </w:r>
    </w:p>
    <w:p>
      <w:pPr>
        <w:adjustRightInd w:val="0"/>
        <w:ind w:firstLine="632" w:firstLineChars="200"/>
        <w:rPr>
          <w:rFonts w:hAnsi="仿宋" w:cs="仿宋"/>
          <w:color w:val="333333"/>
          <w:szCs w:val="32"/>
        </w:rPr>
      </w:pPr>
      <w:r>
        <w:rPr>
          <w:rFonts w:hint="eastAsia" w:ascii="楷体" w:hAnsi="楷体" w:eastAsia="楷体"/>
        </w:rPr>
        <w:t xml:space="preserve">第二十四条  </w:t>
      </w:r>
      <w:r>
        <w:rPr>
          <w:rFonts w:hint="eastAsia" w:hAnsi="仿宋" w:cs="仿宋"/>
          <w:color w:val="333333"/>
          <w:szCs w:val="32"/>
        </w:rPr>
        <w:t>生产企业应当自行炮制用于中药配方颗粒生产所需的中药饮片。所用中药饮片应符合现行版《中国药典》等国家药品标准中饮片相关要求及炮制通则的规定，国家药品标准未收载的，应符合自治区药监局制定的炮制规范的规定。生产所需辅料，应当符合药用要求以及相应的生产质量管理规范的有关要求。直接接触药品的包装材料和容器，应当符合药用要求，符合保障人体健康、安全的标准。</w:t>
      </w:r>
    </w:p>
    <w:p>
      <w:pPr>
        <w:adjustRightInd w:val="0"/>
        <w:ind w:firstLine="632" w:firstLineChars="200"/>
        <w:rPr>
          <w:rFonts w:hAnsi="仿宋" w:cs="仿宋"/>
          <w:color w:val="333333"/>
          <w:kern w:val="0"/>
          <w:szCs w:val="32"/>
        </w:rPr>
      </w:pPr>
      <w:r>
        <w:rPr>
          <w:rFonts w:hint="eastAsia" w:ascii="楷体" w:hAnsi="楷体" w:eastAsia="楷体"/>
        </w:rPr>
        <w:t xml:space="preserve">第二十五条  </w:t>
      </w:r>
      <w:r>
        <w:rPr>
          <w:rFonts w:hint="eastAsia" w:hAnsi="仿宋" w:cs="仿宋"/>
          <w:color w:val="333333"/>
          <w:kern w:val="0"/>
          <w:szCs w:val="32"/>
        </w:rPr>
        <w:t>生产企业应通过研究确定合理的制剂组成，明确辅料种类及用量范围，明确混合、干燥、成型等步骤的方法及条件。应根据备案的生产工艺制定工艺规程和生产操作规程，生产、检验等记录应当完整准确，不得编造和篡改。生产企业应结合中药材实际质量情况和工艺控制水平制定企业内控标准及关键控制指标，并有相应的生产过程质量控制方法。</w:t>
      </w:r>
    </w:p>
    <w:p>
      <w:pPr>
        <w:adjustRightInd w:val="0"/>
        <w:ind w:firstLine="632" w:firstLineChars="200"/>
        <w:rPr>
          <w:rFonts w:hAnsi="仿宋" w:cs="仿宋"/>
          <w:color w:val="333333"/>
          <w:kern w:val="0"/>
          <w:szCs w:val="32"/>
        </w:rPr>
      </w:pPr>
      <w:r>
        <w:rPr>
          <w:rFonts w:hint="eastAsia" w:ascii="楷体" w:hAnsi="楷体" w:eastAsia="楷体"/>
        </w:rPr>
        <w:t xml:space="preserve">第二十六条  </w:t>
      </w:r>
      <w:r>
        <w:rPr>
          <w:rFonts w:hint="eastAsia" w:hAnsi="仿宋" w:cs="仿宋"/>
          <w:color w:val="333333"/>
          <w:kern w:val="0"/>
          <w:szCs w:val="32"/>
        </w:rPr>
        <w:t>直接接触配方颗粒的包装标签至少应当标注备案号、名称、中药饮片执行标准、中药配方颗粒执行标准、规格、生产日期、产品批号、保质期、贮藏、生产企业、生产地址、联系方式等内容。</w:t>
      </w:r>
    </w:p>
    <w:p>
      <w:pPr>
        <w:adjustRightInd w:val="0"/>
        <w:ind w:firstLine="632" w:firstLineChars="200"/>
        <w:rPr>
          <w:rFonts w:hAnsi="仿宋" w:cs="仿宋"/>
          <w:color w:val="333333"/>
          <w:kern w:val="0"/>
          <w:szCs w:val="32"/>
        </w:rPr>
      </w:pPr>
      <w:r>
        <w:rPr>
          <w:rFonts w:hint="eastAsia" w:ascii="楷体" w:hAnsi="楷体" w:eastAsia="楷体"/>
        </w:rPr>
        <w:t xml:space="preserve">第二十七条 </w:t>
      </w:r>
      <w:r>
        <w:rPr>
          <w:rFonts w:hint="eastAsia" w:hAnsi="仿宋" w:cs="仿宋"/>
          <w:color w:val="333333"/>
          <w:kern w:val="0"/>
          <w:szCs w:val="32"/>
        </w:rPr>
        <w:t xml:space="preserve"> 生产企业应具备毁型、销毁或废渣利用等妥善处理生产废渣的管理措施，建立废渣处理台账，严禁提取后的中药饮片再次流入市场。</w:t>
      </w:r>
    </w:p>
    <w:p>
      <w:pPr>
        <w:adjustRightInd w:val="0"/>
        <w:ind w:firstLine="632" w:firstLineChars="200"/>
        <w:rPr>
          <w:rFonts w:hAnsi="仿宋" w:cs="仿宋"/>
          <w:color w:val="333333"/>
          <w:kern w:val="0"/>
          <w:szCs w:val="32"/>
        </w:rPr>
      </w:pPr>
      <w:r>
        <w:rPr>
          <w:rFonts w:hint="eastAsia" w:ascii="楷体" w:hAnsi="楷体" w:eastAsia="楷体"/>
        </w:rPr>
        <w:t xml:space="preserve">第二十八条  </w:t>
      </w:r>
      <w:r>
        <w:rPr>
          <w:rFonts w:hint="eastAsia" w:hAnsi="仿宋" w:cs="仿宋"/>
          <w:color w:val="333333"/>
          <w:kern w:val="0"/>
          <w:szCs w:val="32"/>
        </w:rPr>
        <w:t>生产企业发现中药配方颗粒存在质量缺陷或者其他问题，可能危害人体健康的，应当立即停止生产，通知相关医疗机构停止使用并进行召回。生产企业应当对召回的中药配方颗粒品种采取补救、无害化处理、销毁等措施，并及时向自治区药监局报告。</w:t>
      </w:r>
    </w:p>
    <w:p>
      <w:pPr>
        <w:adjustRightInd w:val="0"/>
        <w:jc w:val="center"/>
        <w:rPr>
          <w:rFonts w:ascii="黑体" w:hAnsi="黑体" w:eastAsia="黑体"/>
        </w:rPr>
      </w:pPr>
    </w:p>
    <w:p>
      <w:pPr>
        <w:adjustRightInd w:val="0"/>
        <w:jc w:val="center"/>
        <w:rPr>
          <w:rFonts w:ascii="黑体" w:hAnsi="黑体" w:eastAsia="黑体"/>
        </w:rPr>
      </w:pPr>
      <w:r>
        <w:rPr>
          <w:rFonts w:hint="eastAsia" w:ascii="黑体" w:hAnsi="黑体" w:eastAsia="黑体"/>
        </w:rPr>
        <w:t>第五章  使用管理</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第二十九条  </w:t>
      </w:r>
      <w:r>
        <w:rPr>
          <w:rFonts w:hint="eastAsia" w:hAnsi="仿宋" w:cs="仿宋"/>
          <w:color w:val="333333"/>
          <w:kern w:val="0"/>
          <w:szCs w:val="32"/>
        </w:rPr>
        <w:t>中药配方颗粒不得在医疗机构以外销售。逐步将获得国家医保编码并在自治区药监局备案的中药配方颗粒纳入阳光采购范围，医疗机构使用的中药配方颗粒应当通过自治区医疗机构药品采购管理平台进行阳光采购、网上交易，不得网下采购。</w:t>
      </w:r>
    </w:p>
    <w:p>
      <w:pPr>
        <w:adjustRightInd w:val="0"/>
        <w:ind w:firstLine="632" w:firstLineChars="200"/>
        <w:rPr>
          <w:rFonts w:hAnsi="仿宋" w:cs="仿宋"/>
          <w:color w:val="333333"/>
          <w:kern w:val="0"/>
          <w:szCs w:val="32"/>
        </w:rPr>
      </w:pPr>
      <w:r>
        <w:rPr>
          <w:rFonts w:hint="eastAsia" w:ascii="楷体" w:hAnsi="楷体" w:eastAsia="楷体"/>
        </w:rPr>
        <w:t xml:space="preserve">第三十条  </w:t>
      </w:r>
      <w:r>
        <w:rPr>
          <w:rFonts w:hint="eastAsia" w:hAnsi="仿宋" w:cs="仿宋"/>
          <w:color w:val="333333"/>
          <w:kern w:val="0"/>
          <w:szCs w:val="32"/>
        </w:rPr>
        <w:t>医疗机构使用的中药配方颗粒由生产企业直接配送，或者由生产企业委托具备储存、运输条件的药品经营企业配送，配送过程参照执行《药品流通监督管理办法》相关规定。受托配送经营企业不得再委托配送。医疗机构应当与生产企业签订质量保证协议。</w:t>
      </w:r>
    </w:p>
    <w:p>
      <w:pPr>
        <w:adjustRightInd w:val="0"/>
        <w:ind w:firstLine="632" w:firstLineChars="200"/>
        <w:rPr>
          <w:rFonts w:hAnsi="仿宋" w:cs="仿宋"/>
          <w:color w:val="333333"/>
          <w:kern w:val="0"/>
          <w:szCs w:val="32"/>
        </w:rPr>
      </w:pPr>
      <w:r>
        <w:rPr>
          <w:rFonts w:hint="eastAsia" w:ascii="楷体" w:hAnsi="楷体" w:eastAsia="楷体"/>
        </w:rPr>
        <w:t xml:space="preserve">第三十一条  </w:t>
      </w:r>
      <w:r>
        <w:rPr>
          <w:rFonts w:hint="eastAsia" w:hAnsi="仿宋" w:cs="仿宋"/>
          <w:color w:val="333333"/>
          <w:kern w:val="0"/>
          <w:szCs w:val="32"/>
        </w:rPr>
        <w:t>中药饮片品种已纳入医保支付范围的，自治区医保局可综合考虑临床需要、基金支付能力和价格等因素，经专家评审后将与中药饮片对应的中药配方颗粒纳入支付范围，并参照乙类管理，探索建立谈判机制确定中药配方颗粒的医保支付标准。</w:t>
      </w:r>
    </w:p>
    <w:p>
      <w:pPr>
        <w:adjustRightInd w:val="0"/>
        <w:ind w:firstLine="632" w:firstLineChars="200"/>
        <w:rPr>
          <w:rFonts w:hAnsi="仿宋" w:cs="仿宋"/>
          <w:color w:val="333333"/>
          <w:kern w:val="0"/>
          <w:szCs w:val="32"/>
        </w:rPr>
      </w:pPr>
      <w:r>
        <w:rPr>
          <w:rFonts w:hint="eastAsia" w:ascii="楷体" w:hAnsi="楷体" w:eastAsia="楷体"/>
        </w:rPr>
        <w:t xml:space="preserve">第三十二条  </w:t>
      </w:r>
      <w:r>
        <w:rPr>
          <w:rFonts w:hint="eastAsia" w:hAnsi="仿宋" w:cs="仿宋"/>
          <w:color w:val="333333"/>
          <w:kern w:val="0"/>
          <w:szCs w:val="32"/>
        </w:rPr>
        <w:t>自治区卫生健康委负责指导医疗机构合理使用中药配方颗粒，中药饮片的使用比例应高于中药配方颗粒，保证中药饮片在医疗机构使用中的主体地位，并纳入相关医疗机构审评指标，确保合理用药。</w:t>
      </w:r>
    </w:p>
    <w:p>
      <w:pPr>
        <w:adjustRightInd w:val="0"/>
        <w:ind w:firstLine="632" w:firstLineChars="200"/>
        <w:rPr>
          <w:rFonts w:hAnsi="仿宋" w:cs="仿宋"/>
          <w:color w:val="333333"/>
          <w:kern w:val="0"/>
          <w:szCs w:val="32"/>
        </w:rPr>
      </w:pPr>
      <w:r>
        <w:rPr>
          <w:rFonts w:hint="eastAsia" w:ascii="楷体" w:hAnsi="楷体" w:eastAsia="楷体"/>
        </w:rPr>
        <w:t xml:space="preserve">第三十三条  </w:t>
      </w:r>
      <w:r>
        <w:rPr>
          <w:rFonts w:hint="eastAsia" w:hAnsi="仿宋" w:cs="仿宋"/>
          <w:color w:val="333333"/>
          <w:kern w:val="0"/>
          <w:szCs w:val="32"/>
        </w:rPr>
        <w:t>医疗机构购进中药配方颗粒，应当建立并执行进货检查验收及保管制度，严格执行药品储存、养护等相关规定，保证中药配方颗粒质量。</w:t>
      </w:r>
    </w:p>
    <w:p>
      <w:pPr>
        <w:adjustRightInd w:val="0"/>
        <w:ind w:firstLine="632" w:firstLineChars="200"/>
        <w:rPr>
          <w:rFonts w:hAnsi="仿宋" w:cs="仿宋"/>
          <w:color w:val="333333"/>
          <w:kern w:val="0"/>
          <w:szCs w:val="32"/>
        </w:rPr>
      </w:pPr>
      <w:r>
        <w:rPr>
          <w:rFonts w:hint="eastAsia" w:ascii="楷体" w:hAnsi="楷体" w:eastAsia="楷体"/>
        </w:rPr>
        <w:t xml:space="preserve">第三十四条  </w:t>
      </w:r>
      <w:r>
        <w:rPr>
          <w:rFonts w:hint="eastAsia" w:hAnsi="仿宋" w:cs="仿宋"/>
          <w:color w:val="333333"/>
          <w:kern w:val="0"/>
          <w:szCs w:val="32"/>
        </w:rPr>
        <w:t>中药配方颗粒调剂的人员、调剂室、设施设备等条件应符合《医院中药饮片管理规范》要求。调剂设备应当符合中医临床用药习惯，有效防止差错、污染及交叉污染。使用的调剂软件应对调剂过程实现可追溯。</w:t>
      </w:r>
    </w:p>
    <w:p>
      <w:pPr>
        <w:adjustRightInd w:val="0"/>
        <w:ind w:firstLine="632" w:firstLineChars="200"/>
        <w:rPr>
          <w:rFonts w:hAnsi="仿宋" w:cs="仿宋"/>
          <w:color w:val="333333"/>
          <w:kern w:val="0"/>
          <w:szCs w:val="32"/>
        </w:rPr>
      </w:pPr>
      <w:r>
        <w:rPr>
          <w:rFonts w:hint="eastAsia" w:ascii="楷体" w:hAnsi="楷体" w:eastAsia="楷体"/>
        </w:rPr>
        <w:t xml:space="preserve">第三十五条  </w:t>
      </w:r>
      <w:r>
        <w:rPr>
          <w:rFonts w:hint="eastAsia" w:hAnsi="仿宋" w:cs="仿宋"/>
          <w:color w:val="333333"/>
          <w:kern w:val="0"/>
          <w:szCs w:val="32"/>
        </w:rPr>
        <w:t>医疗机构应建立健全中药配方颗粒的不良反应监测制度，及时按规定在安全性风险控制方面采取有效措施，确保临床用药安全。</w:t>
      </w:r>
    </w:p>
    <w:p>
      <w:pPr>
        <w:adjustRightInd w:val="0"/>
        <w:ind w:firstLine="632" w:firstLineChars="200"/>
        <w:rPr>
          <w:rFonts w:hAnsi="仿宋" w:cs="仿宋"/>
          <w:color w:val="333333"/>
          <w:kern w:val="0"/>
          <w:szCs w:val="32"/>
        </w:rPr>
      </w:pPr>
      <w:r>
        <w:rPr>
          <w:rFonts w:hint="eastAsia" w:ascii="楷体" w:hAnsi="楷体" w:eastAsia="楷体"/>
        </w:rPr>
        <w:t xml:space="preserve">第三十六条  </w:t>
      </w:r>
      <w:r>
        <w:rPr>
          <w:rFonts w:hint="eastAsia" w:hAnsi="仿宋" w:cs="仿宋"/>
          <w:color w:val="333333"/>
          <w:kern w:val="0"/>
          <w:szCs w:val="32"/>
        </w:rPr>
        <w:t>医疗机构发现使用的中药配方颗粒存在质量缺陷或其他可能影响人体健康的问题，应当立即停止使用，通知其生产企业。生产企业实施召回的，医疗机构应当予以配合。</w:t>
      </w:r>
    </w:p>
    <w:p>
      <w:pPr>
        <w:adjustRightInd w:val="0"/>
        <w:jc w:val="center"/>
        <w:rPr>
          <w:rFonts w:ascii="黑体" w:hAnsi="黑体" w:eastAsia="黑体"/>
        </w:rPr>
      </w:pPr>
    </w:p>
    <w:p>
      <w:pPr>
        <w:adjustRightInd w:val="0"/>
        <w:jc w:val="center"/>
        <w:rPr>
          <w:rFonts w:ascii="黑体" w:hAnsi="黑体" w:eastAsia="黑体"/>
        </w:rPr>
      </w:pPr>
      <w:r>
        <w:rPr>
          <w:rFonts w:hint="eastAsia" w:ascii="黑体" w:hAnsi="黑体" w:eastAsia="黑体"/>
        </w:rPr>
        <w:t>第六章  监督管理</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第三十七条  </w:t>
      </w:r>
      <w:r>
        <w:rPr>
          <w:rFonts w:hint="eastAsia" w:hAnsi="仿宋" w:cs="仿宋"/>
          <w:color w:val="333333"/>
          <w:kern w:val="0"/>
          <w:szCs w:val="32"/>
        </w:rPr>
        <w:t>自治区药监局、自治区卫生健康委、自治区医保局应当依职责履行相应监管责任，发现存在违法违规行为时，在依法、依职责做好查处的同时，应及时通报其他相关部门，形成监管合力。</w:t>
      </w:r>
    </w:p>
    <w:p>
      <w:pPr>
        <w:adjustRightInd w:val="0"/>
        <w:ind w:firstLine="632" w:firstLineChars="200"/>
        <w:rPr>
          <w:rFonts w:hAnsi="仿宋" w:cs="仿宋"/>
          <w:color w:val="333333"/>
          <w:kern w:val="0"/>
          <w:szCs w:val="32"/>
        </w:rPr>
      </w:pPr>
      <w:r>
        <w:rPr>
          <w:rFonts w:hint="eastAsia" w:ascii="楷体" w:hAnsi="楷体" w:eastAsia="楷体"/>
        </w:rPr>
        <w:t xml:space="preserve">第三十八条  </w:t>
      </w:r>
      <w:r>
        <w:rPr>
          <w:rFonts w:hint="eastAsia" w:hAnsi="仿宋" w:cs="仿宋"/>
          <w:color w:val="333333"/>
          <w:kern w:val="0"/>
          <w:szCs w:val="32"/>
        </w:rPr>
        <w:t>自治区药监局应强化事中事后管理，加强检查、抽检和监测，强化本辖区内生产企业及其异地车间（包括跨省异地车间）的监督检查，并对中药配方颗粒生产相关的原料药材、辅料及中药材规范化种植养殖基地实施延伸检查，对违法违规行为按照《药品管理法》及有关规定进行处理。</w:t>
      </w:r>
    </w:p>
    <w:p>
      <w:pPr>
        <w:adjustRightInd w:val="0"/>
        <w:ind w:firstLine="632" w:firstLineChars="200"/>
        <w:rPr>
          <w:rFonts w:hAnsi="仿宋" w:cs="仿宋"/>
          <w:color w:val="333333"/>
          <w:kern w:val="0"/>
          <w:szCs w:val="32"/>
        </w:rPr>
      </w:pPr>
      <w:r>
        <w:rPr>
          <w:rFonts w:hint="eastAsia" w:ascii="楷体" w:hAnsi="楷体" w:eastAsia="楷体"/>
        </w:rPr>
        <w:t xml:space="preserve">第三十九条  </w:t>
      </w:r>
      <w:r>
        <w:rPr>
          <w:rFonts w:hint="eastAsia" w:hAnsi="仿宋" w:cs="仿宋"/>
          <w:color w:val="333333"/>
          <w:kern w:val="0"/>
          <w:szCs w:val="32"/>
        </w:rPr>
        <w:t>自治区医保局应加强对全区中药配方颗粒医保支付的监督检查，依法依规对违规支付行为进行处理。</w:t>
      </w:r>
    </w:p>
    <w:p>
      <w:pPr>
        <w:adjustRightInd w:val="0"/>
        <w:ind w:firstLine="632" w:firstLineChars="200"/>
        <w:rPr>
          <w:rFonts w:hAnsi="仿宋" w:cs="仿宋"/>
          <w:color w:val="333333"/>
          <w:kern w:val="0"/>
          <w:szCs w:val="32"/>
        </w:rPr>
      </w:pPr>
      <w:r>
        <w:rPr>
          <w:rFonts w:hint="eastAsia" w:ascii="楷体" w:hAnsi="楷体" w:eastAsia="楷体"/>
        </w:rPr>
        <w:t xml:space="preserve">第四十条  </w:t>
      </w:r>
      <w:r>
        <w:rPr>
          <w:rFonts w:hint="eastAsia" w:hAnsi="仿宋" w:cs="仿宋"/>
          <w:color w:val="333333"/>
          <w:kern w:val="0"/>
          <w:szCs w:val="32"/>
        </w:rPr>
        <w:t>县级以上卫生健康管理部门应加强辖区内医疗机构中药配方颗粒处方调剂及合理使用监管，依法查处违法违规行为。</w:t>
      </w:r>
    </w:p>
    <w:p>
      <w:pPr>
        <w:adjustRightInd w:val="0"/>
        <w:ind w:firstLine="632" w:firstLineChars="200"/>
        <w:rPr>
          <w:rFonts w:hAnsi="仿宋" w:cs="仿宋"/>
          <w:color w:val="333333"/>
          <w:kern w:val="0"/>
          <w:szCs w:val="32"/>
        </w:rPr>
      </w:pPr>
      <w:r>
        <w:rPr>
          <w:rFonts w:ascii="楷体" w:hAnsi="楷体" w:eastAsia="楷体"/>
        </w:rPr>
        <w:t>第</w:t>
      </w:r>
      <w:r>
        <w:rPr>
          <w:rFonts w:hint="eastAsia" w:ascii="楷体" w:hAnsi="楷体" w:eastAsia="楷体"/>
        </w:rPr>
        <w:t>四</w:t>
      </w:r>
      <w:r>
        <w:rPr>
          <w:rFonts w:ascii="楷体" w:hAnsi="楷体" w:eastAsia="楷体"/>
        </w:rPr>
        <w:t>十</w:t>
      </w:r>
      <w:r>
        <w:rPr>
          <w:rFonts w:hint="eastAsia" w:ascii="楷体" w:hAnsi="楷体" w:eastAsia="楷体"/>
        </w:rPr>
        <w:t>一</w:t>
      </w:r>
      <w:r>
        <w:rPr>
          <w:rFonts w:ascii="楷体" w:hAnsi="楷体" w:eastAsia="楷体"/>
        </w:rPr>
        <w:t xml:space="preserve">条  </w:t>
      </w:r>
      <w:r>
        <w:rPr>
          <w:rFonts w:hint="eastAsia" w:hAnsi="仿宋" w:cs="仿宋"/>
          <w:color w:val="333333"/>
          <w:kern w:val="0"/>
          <w:szCs w:val="32"/>
        </w:rPr>
        <w:t>畅通投诉举报渠道。任何单位和个人对中药配方颗粒研制、备案、生产、销售、使用、医保支付等工作中发现的违法违规行为，有权向相关职能部门举报，相关职能部门及时核实处理。</w:t>
      </w:r>
    </w:p>
    <w:p>
      <w:pPr>
        <w:adjustRightInd w:val="0"/>
        <w:ind w:firstLine="632" w:firstLineChars="200"/>
        <w:rPr>
          <w:rFonts w:hAnsi="仿宋" w:cs="仿宋"/>
          <w:color w:val="333333"/>
          <w:kern w:val="0"/>
          <w:szCs w:val="32"/>
        </w:rPr>
      </w:pPr>
      <w:r>
        <w:rPr>
          <w:rFonts w:hint="eastAsia" w:ascii="楷体" w:hAnsi="楷体" w:eastAsia="楷体"/>
        </w:rPr>
        <w:t xml:space="preserve">第四十二条  </w:t>
      </w:r>
      <w:r>
        <w:rPr>
          <w:rFonts w:hint="eastAsia" w:hAnsi="仿宋" w:cs="仿宋"/>
          <w:color w:val="333333"/>
          <w:kern w:val="0"/>
          <w:szCs w:val="32"/>
        </w:rPr>
        <w:t>监督检查中发现存在以下情形之一的，自治区药监局应取消备案，并在国家药品监督管理局网站上公开相关信息，及时通报自治区卫生健康委、自治区医保局：</w:t>
      </w:r>
    </w:p>
    <w:p>
      <w:pPr>
        <w:adjustRightInd w:val="0"/>
        <w:ind w:firstLine="632" w:firstLineChars="200"/>
        <w:rPr>
          <w:rFonts w:hAnsi="仿宋" w:cs="仿宋"/>
          <w:color w:val="333333"/>
          <w:kern w:val="0"/>
          <w:szCs w:val="32"/>
        </w:rPr>
      </w:pPr>
      <w:r>
        <w:rPr>
          <w:rFonts w:hint="eastAsia" w:hAnsi="仿宋" w:cs="仿宋"/>
          <w:color w:val="333333"/>
          <w:kern w:val="0"/>
          <w:szCs w:val="32"/>
        </w:rPr>
        <w:t>（一）备案材料不真实的；</w:t>
      </w:r>
    </w:p>
    <w:p>
      <w:pPr>
        <w:adjustRightInd w:val="0"/>
        <w:ind w:firstLine="632" w:firstLineChars="200"/>
        <w:rPr>
          <w:rFonts w:hAnsi="仿宋" w:cs="仿宋"/>
          <w:color w:val="333333"/>
          <w:kern w:val="0"/>
          <w:szCs w:val="32"/>
        </w:rPr>
      </w:pPr>
      <w:r>
        <w:rPr>
          <w:rFonts w:hint="eastAsia" w:hAnsi="仿宋" w:cs="仿宋"/>
          <w:color w:val="333333"/>
          <w:kern w:val="0"/>
          <w:szCs w:val="32"/>
        </w:rPr>
        <w:t>（二）备案资料与实际生产、销售情况不一致的；</w:t>
      </w:r>
    </w:p>
    <w:p>
      <w:pPr>
        <w:adjustRightInd w:val="0"/>
        <w:ind w:firstLine="632" w:firstLineChars="200"/>
        <w:rPr>
          <w:rFonts w:hAnsi="仿宋" w:cs="仿宋"/>
          <w:color w:val="333333"/>
          <w:kern w:val="0"/>
          <w:szCs w:val="32"/>
        </w:rPr>
      </w:pPr>
      <w:r>
        <w:rPr>
          <w:rFonts w:hint="eastAsia" w:hAnsi="仿宋" w:cs="仿宋"/>
          <w:color w:val="333333"/>
          <w:kern w:val="0"/>
          <w:szCs w:val="32"/>
        </w:rPr>
        <w:t>（三）生产企业的生产许可证被依法吊销、撤销、注销的；</w:t>
      </w:r>
    </w:p>
    <w:p>
      <w:pPr>
        <w:adjustRightInd w:val="0"/>
        <w:ind w:firstLine="632" w:firstLineChars="200"/>
        <w:rPr>
          <w:rFonts w:hAnsi="仿宋" w:cs="仿宋"/>
          <w:color w:val="333333"/>
          <w:kern w:val="0"/>
          <w:szCs w:val="32"/>
        </w:rPr>
      </w:pPr>
      <w:r>
        <w:rPr>
          <w:rFonts w:hint="eastAsia" w:hAnsi="仿宋" w:cs="仿宋"/>
          <w:color w:val="333333"/>
          <w:kern w:val="0"/>
          <w:szCs w:val="32"/>
        </w:rPr>
        <w:t>（四）备案人申请取消备案的；</w:t>
      </w:r>
    </w:p>
    <w:p>
      <w:pPr>
        <w:adjustRightInd w:val="0"/>
        <w:ind w:firstLine="632" w:firstLineChars="200"/>
        <w:rPr>
          <w:rFonts w:hAnsi="仿宋" w:cs="仿宋"/>
          <w:color w:val="333333"/>
          <w:kern w:val="0"/>
          <w:szCs w:val="32"/>
        </w:rPr>
      </w:pPr>
      <w:r>
        <w:rPr>
          <w:rFonts w:hint="eastAsia" w:hAnsi="仿宋" w:cs="仿宋"/>
          <w:color w:val="333333"/>
          <w:kern w:val="0"/>
          <w:szCs w:val="32"/>
        </w:rPr>
        <w:t>（五）备案后审查不通过的；</w:t>
      </w:r>
    </w:p>
    <w:p>
      <w:pPr>
        <w:adjustRightInd w:val="0"/>
        <w:ind w:firstLine="632" w:firstLineChars="200"/>
        <w:rPr>
          <w:rFonts w:hAnsi="仿宋" w:cs="仿宋"/>
          <w:color w:val="333333"/>
          <w:kern w:val="0"/>
          <w:szCs w:val="32"/>
        </w:rPr>
      </w:pPr>
      <w:r>
        <w:rPr>
          <w:rFonts w:hint="eastAsia" w:hAnsi="仿宋" w:cs="仿宋"/>
          <w:color w:val="333333"/>
          <w:kern w:val="0"/>
          <w:szCs w:val="32"/>
        </w:rPr>
        <w:t>（六）存在严重质量安全风险的；</w:t>
      </w:r>
    </w:p>
    <w:p>
      <w:pPr>
        <w:adjustRightInd w:val="0"/>
        <w:ind w:firstLine="632" w:firstLineChars="200"/>
        <w:rPr>
          <w:rFonts w:hAnsi="仿宋" w:cs="仿宋"/>
          <w:color w:val="333333"/>
          <w:kern w:val="0"/>
          <w:szCs w:val="32"/>
        </w:rPr>
      </w:pPr>
      <w:r>
        <w:rPr>
          <w:rFonts w:hint="eastAsia" w:hAnsi="仿宋" w:cs="仿宋"/>
          <w:color w:val="333333"/>
          <w:kern w:val="0"/>
          <w:szCs w:val="32"/>
        </w:rPr>
        <w:t>（七）依法应当取消备案的其他情形。</w:t>
      </w:r>
    </w:p>
    <w:p>
      <w:pPr>
        <w:adjustRightInd w:val="0"/>
        <w:jc w:val="center"/>
        <w:rPr>
          <w:rFonts w:ascii="黑体" w:hAnsi="黑体" w:eastAsia="黑体"/>
        </w:rPr>
      </w:pPr>
    </w:p>
    <w:p>
      <w:pPr>
        <w:adjustRightInd w:val="0"/>
        <w:jc w:val="center"/>
        <w:rPr>
          <w:rFonts w:ascii="黑体" w:hAnsi="黑体" w:eastAsia="黑体"/>
        </w:rPr>
      </w:pPr>
      <w:r>
        <w:rPr>
          <w:rFonts w:hint="eastAsia" w:ascii="黑体" w:hAnsi="黑体" w:eastAsia="黑体"/>
        </w:rPr>
        <w:t>第七章  附则</w:t>
      </w:r>
    </w:p>
    <w:p>
      <w:pPr>
        <w:adjustRightInd w:val="0"/>
        <w:jc w:val="center"/>
        <w:rPr>
          <w:rFonts w:ascii="黑体" w:hAnsi="黑体" w:eastAsia="黑体"/>
        </w:rPr>
      </w:pPr>
    </w:p>
    <w:p>
      <w:pPr>
        <w:adjustRightInd w:val="0"/>
        <w:ind w:firstLine="632" w:firstLineChars="200"/>
        <w:rPr>
          <w:rFonts w:hAnsi="仿宋" w:cs="仿宋"/>
          <w:color w:val="333333"/>
          <w:kern w:val="0"/>
          <w:szCs w:val="32"/>
        </w:rPr>
      </w:pPr>
      <w:r>
        <w:rPr>
          <w:rFonts w:hint="eastAsia" w:ascii="楷体" w:hAnsi="楷体" w:eastAsia="楷体"/>
        </w:rPr>
        <w:t xml:space="preserve">第四十三条  </w:t>
      </w:r>
      <w:r>
        <w:rPr>
          <w:rFonts w:hint="eastAsia" w:hAnsi="仿宋" w:cs="仿宋"/>
          <w:color w:val="333333"/>
          <w:kern w:val="0"/>
          <w:szCs w:val="32"/>
        </w:rPr>
        <w:t>涉及濒危野生动植物、医疗用毒性药品、麻醉药品、精神药品和药品类易制毒化学品等的中药配方颗粒的备案，除按照本实施细则的规定办理外，还应当符合国家的其他有关规定。</w:t>
      </w:r>
    </w:p>
    <w:p>
      <w:pPr>
        <w:adjustRightInd w:val="0"/>
        <w:ind w:firstLine="632" w:firstLineChars="200"/>
        <w:rPr>
          <w:rFonts w:hAnsi="仿宋" w:cs="仿宋"/>
          <w:color w:val="333333"/>
          <w:kern w:val="0"/>
          <w:szCs w:val="32"/>
        </w:rPr>
      </w:pPr>
      <w:r>
        <w:rPr>
          <w:rFonts w:hint="eastAsia" w:ascii="楷体" w:hAnsi="楷体" w:eastAsia="楷体"/>
        </w:rPr>
        <w:t xml:space="preserve">第四十四条 </w:t>
      </w:r>
      <w:r>
        <w:rPr>
          <w:rFonts w:hint="eastAsia" w:hAnsi="仿宋" w:cs="仿宋"/>
          <w:color w:val="333333"/>
          <w:kern w:val="0"/>
          <w:szCs w:val="32"/>
        </w:rPr>
        <w:t xml:space="preserve"> </w:t>
      </w:r>
      <w:r>
        <w:rPr>
          <w:rFonts w:hint="eastAsia"/>
        </w:rPr>
        <w:t>中药配方颗粒试点企业在2021年11月1日前生产的中药配方颗粒，可以在自治区药监局备案的医疗机构内按规定使用，各级药品监督管理部门应当加强监管。</w:t>
      </w:r>
      <w:r>
        <w:rPr>
          <w:rFonts w:hint="eastAsia" w:hAnsi="仿宋" w:cs="仿宋"/>
          <w:color w:val="333333"/>
          <w:kern w:val="0"/>
          <w:szCs w:val="32"/>
        </w:rPr>
        <w:t>中药配方颗粒管理国家另有规定的，从其规定。</w:t>
      </w:r>
    </w:p>
    <w:p>
      <w:pPr>
        <w:adjustRightInd w:val="0"/>
        <w:ind w:firstLine="632" w:firstLineChars="200"/>
        <w:rPr>
          <w:rFonts w:hAnsi="仿宋" w:cs="仿宋"/>
          <w:color w:val="333333"/>
          <w:kern w:val="0"/>
          <w:szCs w:val="32"/>
        </w:rPr>
      </w:pPr>
      <w:r>
        <w:rPr>
          <w:rFonts w:hint="eastAsia" w:ascii="楷体" w:hAnsi="楷体" w:eastAsia="楷体"/>
        </w:rPr>
        <w:t xml:space="preserve">第四十五条  </w:t>
      </w:r>
      <w:r>
        <w:rPr>
          <w:rFonts w:hint="eastAsia" w:hAnsi="仿宋" w:cs="仿宋"/>
          <w:color w:val="333333"/>
          <w:kern w:val="0"/>
          <w:szCs w:val="32"/>
        </w:rPr>
        <w:t>本实施细则由自治区药监局、自治区卫生健康委、自治区医保局根据职责分工进行解释。</w:t>
      </w:r>
    </w:p>
    <w:p>
      <w:pPr>
        <w:adjustRightInd w:val="0"/>
      </w:pPr>
    </w:p>
    <w:p>
      <w:pPr>
        <w:adjustRightInd w:val="0"/>
      </w:pPr>
    </w:p>
    <w:p>
      <w:pPr>
        <w:adjustRightInd w:val="0"/>
      </w:pPr>
    </w:p>
    <w:p>
      <w:pPr>
        <w:adjustRightInd w:val="0"/>
      </w:pPr>
    </w:p>
    <w:p>
      <w:pPr>
        <w:adjustRightInd w:val="0"/>
        <w:spacing w:line="60" w:lineRule="exact"/>
      </w:pPr>
    </w:p>
    <w:sectPr>
      <w:footerReference r:id="rId3" w:type="default"/>
      <w:footerReference r:id="rId4" w:type="even"/>
      <w:type w:val="continuous"/>
      <w:pgSz w:w="11906" w:h="16838"/>
      <w:pgMar w:top="2098" w:right="1531" w:bottom="1985" w:left="1531"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33"/>
    <w:rsid w:val="00001FD4"/>
    <w:rsid w:val="000225B2"/>
    <w:rsid w:val="00094C2E"/>
    <w:rsid w:val="000A2E73"/>
    <w:rsid w:val="000A43EE"/>
    <w:rsid w:val="000A49BC"/>
    <w:rsid w:val="000B3149"/>
    <w:rsid w:val="000B7E09"/>
    <w:rsid w:val="000D5C95"/>
    <w:rsid w:val="000F36B7"/>
    <w:rsid w:val="000F45AD"/>
    <w:rsid w:val="00143024"/>
    <w:rsid w:val="001C785F"/>
    <w:rsid w:val="002055B1"/>
    <w:rsid w:val="00270E74"/>
    <w:rsid w:val="002B087E"/>
    <w:rsid w:val="00326037"/>
    <w:rsid w:val="003356F6"/>
    <w:rsid w:val="003470FE"/>
    <w:rsid w:val="003472F9"/>
    <w:rsid w:val="003733C8"/>
    <w:rsid w:val="003A478E"/>
    <w:rsid w:val="003C451E"/>
    <w:rsid w:val="003E521A"/>
    <w:rsid w:val="00425F56"/>
    <w:rsid w:val="0045181D"/>
    <w:rsid w:val="00454733"/>
    <w:rsid w:val="00454FA1"/>
    <w:rsid w:val="004725B7"/>
    <w:rsid w:val="004F0606"/>
    <w:rsid w:val="005601CD"/>
    <w:rsid w:val="00590F4C"/>
    <w:rsid w:val="005A6531"/>
    <w:rsid w:val="005A690F"/>
    <w:rsid w:val="00673BF5"/>
    <w:rsid w:val="00685671"/>
    <w:rsid w:val="00695FAE"/>
    <w:rsid w:val="006A273F"/>
    <w:rsid w:val="00702134"/>
    <w:rsid w:val="008063B6"/>
    <w:rsid w:val="00817703"/>
    <w:rsid w:val="00874A56"/>
    <w:rsid w:val="008914C3"/>
    <w:rsid w:val="008955AE"/>
    <w:rsid w:val="008C2E73"/>
    <w:rsid w:val="008E66F0"/>
    <w:rsid w:val="008F3218"/>
    <w:rsid w:val="009521AA"/>
    <w:rsid w:val="009748ED"/>
    <w:rsid w:val="00975765"/>
    <w:rsid w:val="009C43C0"/>
    <w:rsid w:val="009D6848"/>
    <w:rsid w:val="00A02A8B"/>
    <w:rsid w:val="00A203D9"/>
    <w:rsid w:val="00A336BB"/>
    <w:rsid w:val="00A41F3B"/>
    <w:rsid w:val="00AB0182"/>
    <w:rsid w:val="00AC3619"/>
    <w:rsid w:val="00AC610D"/>
    <w:rsid w:val="00B00109"/>
    <w:rsid w:val="00B32D04"/>
    <w:rsid w:val="00B34D54"/>
    <w:rsid w:val="00B35A43"/>
    <w:rsid w:val="00B40FD0"/>
    <w:rsid w:val="00B94B1B"/>
    <w:rsid w:val="00BA7C6C"/>
    <w:rsid w:val="00C636F1"/>
    <w:rsid w:val="00C87948"/>
    <w:rsid w:val="00CE5BC5"/>
    <w:rsid w:val="00CF2FB7"/>
    <w:rsid w:val="00D37EAB"/>
    <w:rsid w:val="00D83A3A"/>
    <w:rsid w:val="00D97B7C"/>
    <w:rsid w:val="00DA56F0"/>
    <w:rsid w:val="00DB5FE4"/>
    <w:rsid w:val="00DC38CB"/>
    <w:rsid w:val="00DE61A2"/>
    <w:rsid w:val="00E120F5"/>
    <w:rsid w:val="00E24F8C"/>
    <w:rsid w:val="00E41E21"/>
    <w:rsid w:val="00E8068A"/>
    <w:rsid w:val="00EA6BB4"/>
    <w:rsid w:val="00EC6851"/>
    <w:rsid w:val="00EE09A6"/>
    <w:rsid w:val="00EE3EBD"/>
    <w:rsid w:val="00F01DC5"/>
    <w:rsid w:val="00F051DB"/>
    <w:rsid w:val="00F473A5"/>
    <w:rsid w:val="00F51AC3"/>
    <w:rsid w:val="00F85E62"/>
    <w:rsid w:val="00FA2691"/>
    <w:rsid w:val="00FA56B4"/>
    <w:rsid w:val="00FD2EDE"/>
    <w:rsid w:val="00FE6208"/>
    <w:rsid w:val="00FF0667"/>
    <w:rsid w:val="00FF0FFD"/>
    <w:rsid w:val="18B054CB"/>
    <w:rsid w:val="7D35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rFonts w:ascii="Times New Roman" w:eastAsia="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rFonts w:ascii="仿宋" w:hAnsi="Times New Roman" w:eastAsia="仿宋" w:cs="Times New Roman"/>
      <w:sz w:val="18"/>
      <w:szCs w:val="18"/>
    </w:rPr>
  </w:style>
  <w:style w:type="character" w:customStyle="1" w:styleId="10">
    <w:name w:val="页眉 Char"/>
    <w:basedOn w:val="8"/>
    <w:link w:val="4"/>
    <w:qFormat/>
    <w:uiPriority w:val="99"/>
    <w:rPr>
      <w:rFonts w:ascii="仿宋" w:hAnsi="Times New Roman" w:eastAsia="仿宋" w:cs="Times New Roman"/>
      <w:sz w:val="18"/>
      <w:szCs w:val="18"/>
    </w:rPr>
  </w:style>
  <w:style w:type="character" w:customStyle="1" w:styleId="11">
    <w:name w:val="页脚 Char"/>
    <w:basedOn w:val="8"/>
    <w:link w:val="3"/>
    <w:qFormat/>
    <w:uiPriority w:val="0"/>
    <w:rPr>
      <w:rFonts w:ascii="仿宋" w:hAnsi="Times New Roman" w:eastAsia="仿宋" w:cs="Times New Roman"/>
      <w:sz w:val="18"/>
      <w:szCs w:val="18"/>
    </w:rPr>
  </w:style>
  <w:style w:type="paragraph" w:styleId="12">
    <w:name w:val="List Paragraph"/>
    <w:basedOn w:val="1"/>
    <w:unhideWhenUsed/>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01529-2F1F-4BE2-A487-DC9B5C6D6E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962</Words>
  <Characters>5488</Characters>
  <Lines>45</Lines>
  <Paragraphs>12</Paragraphs>
  <TotalTime>27</TotalTime>
  <ScaleCrop>false</ScaleCrop>
  <LinksUpToDate>false</LinksUpToDate>
  <CharactersWithSpaces>6438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2021-11-01T11:06:00Z</dcterms:created>
  <dc:creator>张廷龙</dc:creator>
  <cp:lastModifiedBy>86181</cp:lastModifiedBy>
  <cp:lastPrinted>2021-11-02T06:12:00Z</cp:lastPrinted>
  <dcterms:modified xsi:type="dcterms:W3CDTF">2022-10-12T08:42:13Z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