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68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 药蜀葵根地区性民间习用药材质量标准制定草案公示稿</w:t>
      </w:r>
    </w:p>
    <w:p w14:paraId="52FD3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53E0837"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药蜀葵根</w:t>
      </w:r>
    </w:p>
    <w:p w14:paraId="18555F64"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Yaoshukuigen</w:t>
      </w:r>
    </w:p>
    <w:p w14:paraId="49F014A1">
      <w:pPr>
        <w:spacing w:line="360" w:lineRule="auto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drawing>
          <wp:inline distT="0" distB="0" distL="114300" distR="114300">
            <wp:extent cx="1998980" cy="316865"/>
            <wp:effectExtent l="0" t="0" r="1270" b="6985"/>
            <wp:docPr id="1" name="图片 1" descr="57987b2a0f5b1f43ec778fe468ba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7987b2a0f5b1f43ec778fe468ba88b"/>
                    <pic:cNvPicPr>
                      <a:picLocks noChangeAspect="1"/>
                    </pic:cNvPicPr>
                  </pic:nvPicPr>
                  <pic:blipFill>
                    <a:blip r:embed="rId4"/>
                    <a:srcRect r="75607" b="-19608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741B">
      <w:pPr>
        <w:numPr>
          <w:ilvl w:val="0"/>
          <w:numId w:val="0"/>
        </w:numPr>
        <w:spacing w:line="360" w:lineRule="auto"/>
        <w:jc w:val="center"/>
        <w:outlineLvl w:val="1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ALTHAEA</w:t>
      </w:r>
      <w:r>
        <w:rPr>
          <w:rFonts w:hint="default" w:ascii="Times New Roman" w:hAnsi="Times New Roman" w:eastAsia="黑体" w:cs="Times New Roman"/>
          <w:spacing w:val="-2"/>
          <w:sz w:val="32"/>
          <w:szCs w:val="32"/>
          <w:lang w:val="en-US" w:eastAsia="zh-CN"/>
        </w:rPr>
        <w:t xml:space="preserve"> OFFICINALIS RADIX</w:t>
      </w:r>
    </w:p>
    <w:p w14:paraId="6B7A3F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本品为锦葵科植物药蜀葵</w:t>
      </w:r>
      <w:r>
        <w:rPr>
          <w:rFonts w:hint="default" w:ascii="Times New Roman" w:hAnsi="Times New Roman" w:cs="Times New Roman" w:eastAsiaTheme="minorEastAsia"/>
          <w:i/>
          <w:iCs/>
          <w:sz w:val="24"/>
          <w:szCs w:val="24"/>
          <w:lang w:val="en-US" w:eastAsia="zh-CN"/>
        </w:rPr>
        <w:t>Althaea officinalis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L.的根。秋季挖出，除去残茎及须根，洗净泥沙，晒干。</w:t>
      </w:r>
      <w:bookmarkStart w:id="0" w:name="_GoBack"/>
      <w:bookmarkEnd w:id="0"/>
    </w:p>
    <w:p w14:paraId="39049C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【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性状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】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本品呈圆柱形，粗细不一，长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15～40cm，表面棕黄色至棕褐色，具明显的纵皱纹、横长皮孔及支根痕，有的可见孔洞。根头部略膨大，可见茎残基。体轻，质硬，断面不整齐，皮部白色，木部淡黄色。气微，味微甜、微辛，有黏滑感。</w:t>
      </w:r>
    </w:p>
    <w:p w14:paraId="5D430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0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【鉴别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】（1）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本品粉末灰白色。淀粉粒呈卵圆形、类圆形或长圆形，直径3～20μm。木栓细胞类方形或多角形，淡黄色。木纤维梭形，壁厚，直径4～20μm。草酸钙簇晶直径10～40μm。导管为网纹导管，直径6～60μm。</w:t>
      </w:r>
    </w:p>
    <w:p w14:paraId="3B97E7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取本品粉末1g，加80%甲醇50ml，加热回流1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小时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，放冷，滤过，滤液蒸干，残渣加水20ml使溶解，用乙醚振摇提取2次，每次10ml，弃去乙醚液，水液加盐酸5ml，加热回流1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小时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，取出，立即冷却，用乙醚振摇提取5次，每次10ml，合并乙醚液，用水10ml洗涤，弃去水液，乙醚液用适量无水硫酸钠滤过，乙醚液挥干，残渣加甲醇2ml使溶解，作为供试品溶液。另取药蜀葵根对照药材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g，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同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法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制成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对照药材溶液。照薄层色谱法（中国药典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202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年版通则0502）试验，吸取上述两种溶液各3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μl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，分别点于同一硅胶G薄层板上，以环己烷-乙酸乙酯-甲酸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20:10:1.5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为展开剂，展开，取出，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晾干，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喷以3%三氯化铝乙醇溶液，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置紫外灯（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365nm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下检视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，供试品色谱中，在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与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对照药材色谱相应的位置上，显相同颜色的荧光斑点。</w:t>
      </w:r>
    </w:p>
    <w:p w14:paraId="516BC8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检查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】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 xml:space="preserve">水分 </w:t>
      </w:r>
      <w:r>
        <w:rPr>
          <w:rFonts w:hint="default" w:ascii="Times New Roman" w:hAnsi="Times New Roman" w:cs="Times New Roman" w:eastAsiaTheme="minorEastAsia"/>
          <w:color w:val="auto"/>
          <w:spacing w:val="6"/>
          <w:sz w:val="24"/>
          <w:szCs w:val="24"/>
          <w:lang w:val="zh-CN"/>
        </w:rPr>
        <w:t>不得过</w:t>
      </w:r>
      <w:r>
        <w:rPr>
          <w:rFonts w:hint="default" w:ascii="Times New Roman" w:hAnsi="Times New Roman" w:cs="Times New Roman" w:eastAsiaTheme="minorEastAsia"/>
          <w:color w:val="auto"/>
          <w:spacing w:val="6"/>
          <w:sz w:val="24"/>
          <w:szCs w:val="24"/>
          <w:lang w:val="en-US" w:eastAsia="zh-CN"/>
        </w:rPr>
        <w:t>10.0</w:t>
      </w:r>
      <w:r>
        <w:rPr>
          <w:rFonts w:hint="default" w:ascii="Times New Roman" w:hAnsi="Times New Roman" w:cs="Times New Roman" w:eastAsiaTheme="minorEastAsia"/>
          <w:color w:val="auto"/>
          <w:spacing w:val="6"/>
          <w:sz w:val="24"/>
          <w:szCs w:val="24"/>
          <w:lang w:val="zh-CN"/>
        </w:rPr>
        <w:t>%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（《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2025年版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通则0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832第二法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）。</w:t>
      </w:r>
    </w:p>
    <w:p w14:paraId="5A0292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1446" w:firstLineChars="60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 xml:space="preserve">总灰分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不得过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.0%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（《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2025年版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通则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2302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）。</w:t>
      </w:r>
    </w:p>
    <w:p w14:paraId="424DA0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1446" w:firstLineChars="60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en-US" w:eastAsia="zh-CN"/>
        </w:rPr>
        <w:t>酸不溶性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 xml:space="preserve">灰分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不得过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.0%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（《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2025年版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通则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2302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）。</w:t>
      </w:r>
    </w:p>
    <w:p w14:paraId="775F56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【浸出物】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照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醇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溶性浸出物测定法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（《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中国药典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》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2025年版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通则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2201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项下的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热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浸法测定，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用70%乙醇作溶剂，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不得少于2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.0%。</w:t>
      </w:r>
    </w:p>
    <w:p w14:paraId="2611EC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0"/>
        </w:tabs>
        <w:kinsoku/>
        <w:wordWrap/>
        <w:overflowPunct/>
        <w:topLinePunct w:val="0"/>
        <w:bidi w:val="0"/>
        <w:spacing w:line="400" w:lineRule="exact"/>
        <w:ind w:firstLine="506" w:firstLineChars="200"/>
        <w:textAlignment w:val="auto"/>
        <w:outlineLvl w:val="1"/>
        <w:rPr>
          <w:rFonts w:hint="default" w:ascii="Times New Roman" w:hAnsi="Times New Roman" w:cs="Times New Roman" w:eastAsiaTheme="minorEastAsia"/>
          <w:color w:val="auto"/>
          <w:spacing w:val="6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pacing w:val="6"/>
          <w:sz w:val="24"/>
          <w:szCs w:val="24"/>
          <w:lang w:val="en-US" w:eastAsia="zh-CN"/>
        </w:rPr>
        <w:t>【性质】</w:t>
      </w:r>
      <w:r>
        <w:rPr>
          <w:rFonts w:hint="default" w:ascii="Times New Roman" w:hAnsi="Times New Roman" w:cs="Times New Roman" w:eastAsiaTheme="minorEastAsia"/>
          <w:color w:val="auto"/>
          <w:spacing w:val="6"/>
          <w:sz w:val="24"/>
          <w:szCs w:val="24"/>
          <w:lang w:val="en-US" w:eastAsia="zh-CN"/>
        </w:rPr>
        <w:t>二级干热；中热；甘，温。</w:t>
      </w:r>
    </w:p>
    <w:p w14:paraId="1A708F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pacing w:val="6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【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功能与主治】</w:t>
      </w:r>
      <w:r>
        <w:rPr>
          <w:rFonts w:hint="default" w:ascii="Times New Roman" w:hAnsi="Times New Roman" w:cs="Times New Roman" w:eastAsiaTheme="minorEastAsia"/>
          <w:color w:val="auto"/>
          <w:spacing w:val="6"/>
          <w:sz w:val="24"/>
          <w:szCs w:val="24"/>
          <w:lang w:val="en-US" w:eastAsia="zh-CN"/>
        </w:rPr>
        <w:t>解表散寒，消炎利水，止咳，缓泻；用于风寒感冒，咳音哑，大便干燥，小便短赤，膀胱结石，疮疖肿毒。清热凉血，利尿通淋，解毒排脓。用于血热妄行所致的吐血、衄血；热淋涩痛，小便不利；疮疡肿毒，咽喉肿痛，肺痈吐脓。</w:t>
      </w:r>
    </w:p>
    <w:p w14:paraId="7D0E7B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用法与用量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】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煎汤，6～15g；或入丸、散剂，每次3～5g。外用：适量。</w:t>
      </w:r>
    </w:p>
    <w:p w14:paraId="528A3D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【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贮 藏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】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置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于通风干燥处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。</w:t>
      </w:r>
    </w:p>
    <w:p w14:paraId="3EA613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00" w:lineRule="exact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668E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zA1Zjc2Y2Y3ZGE2MzM5OGMyZjYxNzEzMTVlNDMifQ=="/>
  </w:docVars>
  <w:rsids>
    <w:rsidRoot w:val="52C8799A"/>
    <w:rsid w:val="002F722D"/>
    <w:rsid w:val="045E36FA"/>
    <w:rsid w:val="06F15AA5"/>
    <w:rsid w:val="09A84B40"/>
    <w:rsid w:val="0A893793"/>
    <w:rsid w:val="114C276E"/>
    <w:rsid w:val="14567657"/>
    <w:rsid w:val="178C45C1"/>
    <w:rsid w:val="48F27928"/>
    <w:rsid w:val="4A1B390D"/>
    <w:rsid w:val="4BB704E3"/>
    <w:rsid w:val="52C8799A"/>
    <w:rsid w:val="6A584189"/>
    <w:rsid w:val="6AB853DB"/>
    <w:rsid w:val="70C82518"/>
    <w:rsid w:val="727453D2"/>
    <w:rsid w:val="766936B6"/>
    <w:rsid w:val="789B2C77"/>
    <w:rsid w:val="F7EF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3">
    <w:name w:val="heading 9"/>
    <w:basedOn w:val="1"/>
    <w:next w:val="1"/>
    <w:unhideWhenUsed/>
    <w:qFormat/>
    <w:uiPriority w:val="0"/>
    <w:pPr>
      <w:keepNext/>
      <w:ind w:firstLine="560" w:firstLineChars="200"/>
      <w:jc w:val="center"/>
      <w:outlineLvl w:val="8"/>
    </w:pPr>
    <w:rPr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99"/>
    <w:rPr>
      <w:rFonts w:hAnsi="Courier New" w:cs="Times New Roman"/>
      <w:snapToGrid w:val="0"/>
      <w:sz w:val="21"/>
      <w:szCs w:val="20"/>
    </w:rPr>
  </w:style>
  <w:style w:type="paragraph" w:styleId="5">
    <w:name w:val="Balloon Text"/>
    <w:basedOn w:val="1"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">
    <w:name w:val="Body text|5"/>
    <w:basedOn w:val="1"/>
    <w:qFormat/>
    <w:uiPriority w:val="0"/>
    <w:pPr>
      <w:shd w:val="clear" w:color="auto" w:fill="FFFFFF"/>
      <w:spacing w:after="660" w:line="600" w:lineRule="exact"/>
      <w:jc w:val="center"/>
    </w:pPr>
    <w:rPr>
      <w:rFonts w:eastAsia="宋体"/>
      <w:sz w:val="28"/>
      <w:szCs w:val="28"/>
      <w:lang w:val="en-US" w:eastAsia="en-US" w:bidi="en-US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1218</Words>
  <Characters>1458</Characters>
  <Lines>0</Lines>
  <Paragraphs>0</Paragraphs>
  <TotalTime>7</TotalTime>
  <ScaleCrop>false</ScaleCrop>
  <LinksUpToDate>false</LinksUpToDate>
  <CharactersWithSpaces>1483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2024-05-27T18:43:00Z</dcterms:created>
  <dc:creator></dc:creator>
  <cp:lastModifiedBy>ADORE</cp:lastModifiedBy>
  <cp:lastPrinted>2025-11-18T07:48:40Z</cp:lastPrinted>
  <dcterms:modified xsi:type="dcterms:W3CDTF">2025-11-18T09:24:32Z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E94D9FDC220644CC85EE5836E0F527C6_13</vt:lpwstr>
  </property>
  <property fmtid="{D5CDD505-2E9C-101B-9397-08002B2CF9AE}" pid="4" name="KSOTemplateDocerSaveRecord">
    <vt:lpwstr>eyJoZGlkIjoiZTMwYzJjOTdiMWQ1ZjBiMTdlY2IwZGIxMGIwMzBhOGEiLCJ1c2VySWQiOiIzMzUwMTc4MTEifQ==</vt:lpwstr>
  </property>
</Properties>
</file>