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0FC4">
      <w:pPr>
        <w:jc w:val="center"/>
        <w:rPr>
          <w:rFonts w:asciiTheme="majorEastAsia" w:hAnsiTheme="majorEastAsia" w:eastAsiaTheme="majorEastAsia" w:cstheme="minorBidi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6"/>
        </w:rPr>
        <w:t>新疆维吾尔自治区药品监督管理局</w:t>
      </w:r>
    </w:p>
    <w:p w14:paraId="796AEFA1">
      <w:pPr>
        <w:jc w:val="center"/>
        <w:rPr>
          <w:rFonts w:asciiTheme="minorHAnsi" w:hAnsiTheme="minorHAnsi" w:eastAsiaTheme="minorEastAsia" w:cstheme="minorBidi"/>
          <w:b/>
          <w:sz w:val="44"/>
          <w:szCs w:val="44"/>
        </w:rPr>
      </w:pPr>
      <w:r>
        <w:rPr>
          <w:rFonts w:hint="eastAsia" w:asciiTheme="minorHAnsi" w:hAnsiTheme="minorHAnsi" w:eastAsiaTheme="minorEastAsia" w:cstheme="minorBidi"/>
          <w:b/>
          <w:sz w:val="44"/>
          <w:szCs w:val="44"/>
        </w:rPr>
        <w:t>药材标准</w:t>
      </w:r>
    </w:p>
    <w:p w14:paraId="536879D2">
      <w:pPr>
        <w:jc w:val="center"/>
        <w:rPr>
          <w:rFonts w:hint="eastAsia" w:asciiTheme="minorHAnsi" w:hAnsiTheme="minorHAnsi" w:eastAsiaTheme="minorEastAsia" w:cstheme="minorBidi"/>
          <w:sz w:val="32"/>
          <w:szCs w:val="32"/>
          <w:lang w:eastAsia="zh-CN"/>
        </w:rPr>
      </w:pPr>
      <w:r>
        <w:rPr>
          <w:rFonts w:hint="eastAsia" w:asciiTheme="minorHAnsi" w:hAnsiTheme="minorHAnsi" w:eastAsiaTheme="minorEastAsia" w:cstheme="minorBidi"/>
          <w:sz w:val="32"/>
          <w:szCs w:val="32"/>
        </w:rPr>
        <w:t xml:space="preserve">                                       202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YC-000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>3</w:t>
      </w:r>
    </w:p>
    <w:p w14:paraId="3905C068">
      <w:pPr>
        <w:widowControl/>
        <w:spacing w:line="276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130810</wp:posOffset>
                </wp:positionV>
                <wp:extent cx="533971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751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10.3pt;height:0.7pt;width:420.45pt;z-index:251659264;mso-width-relative:page;mso-height-relative:page;" filled="f" stroked="t" coordsize="21600,21600" o:gfxdata="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F4AZ3UAAAABgEAAA8AAAAAAAAAAQAgAAAAIgAA&#10;AGRycy9kb3ducmV2LnhtbFBLAQIUABQAAAAIAIdO4kCgKL75DAIAAAEEAAAOAAAAAAAAAAEAIAAA&#10;ACM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F8532AD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鲜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薄荷叶</w:t>
      </w:r>
    </w:p>
    <w:p w14:paraId="0F542BDB"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ia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nboheye</w:t>
      </w:r>
      <w:bookmarkStart w:id="0" w:name="_GoBack"/>
      <w:bookmarkEnd w:id="0"/>
    </w:p>
    <w:p w14:paraId="63E59029"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1259840" cy="294640"/>
            <wp:effectExtent l="0" t="0" r="16510" b="10160"/>
            <wp:docPr id="2115576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7695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D223F">
      <w:pPr>
        <w:spacing w:line="360" w:lineRule="auto"/>
        <w:ind w:firstLine="560" w:firstLineChars="20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MENTHAE HAPLOCALYCIS FOLIUM</w:t>
      </w:r>
    </w:p>
    <w:p w14:paraId="12FB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本品为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唇形科植物薄荷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highlight w:val="none"/>
          <w:shd w:val="clear" w:fill="FFFFFF"/>
        </w:rPr>
        <w:t>Mentha haplocalyx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Briq.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的新鲜叶。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夏、秋季茎叶茂盛或花开至3轮时，选晴天采收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，除去杂质，鲜用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2D8FF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【性状】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本品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宽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披针形、长椭圆形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或卵形，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长2~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cm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宽1~3cm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；先端锐尖或渐尖，基部楔形至近圆形，边缘在基部以上疏生粗大的牙齿状锯齿，侧脉5~6对；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上表面深绿色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下表面灰绿色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，有凹点状腺鳞，两面具茸毛。有特殊清凉香气，味辛凉。</w:t>
      </w:r>
    </w:p>
    <w:p w14:paraId="77A0E332">
      <w:pPr>
        <w:spacing w:line="440" w:lineRule="exact"/>
        <w:ind w:firstLine="562" w:firstLineChars="200"/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【鉴别】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本品表面观：腺鳞头部8细胞，直径约至90μm，柄单细胞；小腺毛头部及柄部均为单细胞。非腺毛1~8细胞，常弯曲，壁厚，微具疣状突起。下表皮气孔多见，直轴式。</w:t>
      </w:r>
    </w:p>
    <w:p w14:paraId="58FE7F4A">
      <w:pPr>
        <w:numPr>
          <w:ilvl w:val="-1"/>
          <w:numId w:val="0"/>
        </w:numPr>
        <w:spacing w:line="440" w:lineRule="exact"/>
        <w:ind w:firstLine="420" w:firstLineChars="0"/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取本品少量，剪成碎片，经微量升华得油状物，立即加硫酸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滴及香草醛结晶少量，初显黄色至橙黄色，再加水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1~2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滴，即变紫色至紫红色。</w:t>
      </w:r>
    </w:p>
    <w:p w14:paraId="42998EEA">
      <w:pPr>
        <w:numPr>
          <w:ilvl w:val="0"/>
          <w:numId w:val="0"/>
        </w:num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取本品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适量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0℃烘干，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碎，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取粉末（过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号筛）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g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加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无水乙醇5ml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，超声处理20分钟，滤过，取滤液作为供试品溶液。另取薄荷脑对照品，加无水乙醇制成每1ml含2mg的溶液，作为对照品溶液。照薄层色谱法（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中国药典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通则0502）试验，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吸取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上述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供试品溶液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μl、对照品溶液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μl，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分别点于同一硅胶G薄层板上，以甲苯-乙酸乙酯（9∶1）为展开剂，展开，取出，晾干，喷以2%对二甲氨基苯甲醛的40%硫酸乙醇溶液，在80℃加热至斑点显色清晰，置紫外光灯（365nm）下检视。供试品色谱中，在与对照品色谱相应的位置上，显相同颜色的荧光斑点。</w:t>
      </w:r>
    </w:p>
    <w:p w14:paraId="3E6FDAE4">
      <w:pPr>
        <w:pStyle w:val="8"/>
        <w:shd w:val="clear" w:color="auto" w:fill="FFFFFF"/>
        <w:spacing w:line="440" w:lineRule="exact"/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【检查】</w:t>
      </w:r>
      <w:r>
        <w:rPr>
          <w:rFonts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杂质不得过 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%（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中国药典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通则 2301）。</w:t>
      </w:r>
    </w:p>
    <w:p w14:paraId="49B7F8D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【性质】三级干热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27213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>【功能与主治】具有消食，开胃，止痛，利尿，通乳。主要用于恶心，腹痛，腹胀，带血腹泻，乳汁不下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>痛经，头痛，牙痛，胃虚之呕等。</w:t>
      </w:r>
    </w:p>
    <w:p w14:paraId="2A387BF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【用法与用量】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鲜用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~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25g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73360CB9">
      <w:pPr>
        <w:keepNext w:val="0"/>
        <w:keepLines w:val="0"/>
        <w:pageBreakBefore w:val="0"/>
        <w:widowControl w:val="0"/>
        <w:tabs>
          <w:tab w:val="left" w:pos="5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【贮藏】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置阴凉潮湿处。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</w:p>
    <w:p w14:paraId="2CBF7205">
      <w:pPr>
        <w:spacing w:line="240" w:lineRule="auto"/>
        <w:rPr>
          <w:rFonts w:ascii="仿宋" w:hAnsi="仿宋" w:eastAsia="仿宋"/>
          <w:sz w:val="28"/>
          <w:szCs w:val="28"/>
        </w:rPr>
      </w:pPr>
    </w:p>
    <w:p w14:paraId="376B13B0">
      <w:pPr>
        <w:rPr>
          <w:rFonts w:ascii="仿宋" w:hAnsi="仿宋" w:eastAsia="仿宋"/>
          <w:sz w:val="32"/>
          <w:szCs w:val="32"/>
        </w:rPr>
      </w:pPr>
    </w:p>
    <w:p w14:paraId="2099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D2FA2">
    <w:pPr>
      <w:pStyle w:val="6"/>
      <w:pBdr>
        <w:bottom w:val="single" w:color="auto" w:sz="4" w:space="0"/>
      </w:pBdr>
      <w:rPr>
        <w:rFonts w:hint="eastAsia"/>
        <w:sz w:val="21"/>
        <w:szCs w:val="21"/>
        <w:lang w:eastAsia="zh-CN"/>
      </w:rPr>
    </w:pPr>
  </w:p>
  <w:p w14:paraId="6F158D11">
    <w:pPr>
      <w:pStyle w:val="6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新疆维吾尔自治区维吾尔医医院      </w:t>
    </w:r>
    <w:r>
      <w:rPr>
        <w:rFonts w:hint="eastAsia"/>
        <w:sz w:val="21"/>
        <w:szCs w:val="21"/>
      </w:rPr>
      <w:t>起草</w:t>
    </w:r>
  </w:p>
  <w:p w14:paraId="3CBA92B0">
    <w:pPr>
      <w:pStyle w:val="6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新疆维吾尔自治区药品检验研究院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审核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新疆维吾尔自治区药品监督管理局     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</w:rPr>
      <w:t>发布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A3663"/>
    <w:rsid w:val="000340FC"/>
    <w:rsid w:val="00035BF6"/>
    <w:rsid w:val="00073D9D"/>
    <w:rsid w:val="000A3663"/>
    <w:rsid w:val="000D1A03"/>
    <w:rsid w:val="00131428"/>
    <w:rsid w:val="00184C70"/>
    <w:rsid w:val="00195025"/>
    <w:rsid w:val="00210293"/>
    <w:rsid w:val="00215291"/>
    <w:rsid w:val="00243230"/>
    <w:rsid w:val="0026376F"/>
    <w:rsid w:val="002877FA"/>
    <w:rsid w:val="002D0157"/>
    <w:rsid w:val="002F5FF0"/>
    <w:rsid w:val="003045ED"/>
    <w:rsid w:val="00313E38"/>
    <w:rsid w:val="00335E3B"/>
    <w:rsid w:val="00354D90"/>
    <w:rsid w:val="003A388D"/>
    <w:rsid w:val="004064A9"/>
    <w:rsid w:val="00434874"/>
    <w:rsid w:val="004B265F"/>
    <w:rsid w:val="004C1DB7"/>
    <w:rsid w:val="004C1EAC"/>
    <w:rsid w:val="004C2EF0"/>
    <w:rsid w:val="00501DDC"/>
    <w:rsid w:val="00546E89"/>
    <w:rsid w:val="005B034B"/>
    <w:rsid w:val="005B4CE1"/>
    <w:rsid w:val="005B6AB3"/>
    <w:rsid w:val="005D216B"/>
    <w:rsid w:val="005D2534"/>
    <w:rsid w:val="005E68C1"/>
    <w:rsid w:val="006251EE"/>
    <w:rsid w:val="006511AF"/>
    <w:rsid w:val="00655DB9"/>
    <w:rsid w:val="0067212E"/>
    <w:rsid w:val="006D6246"/>
    <w:rsid w:val="006F3BC4"/>
    <w:rsid w:val="00731132"/>
    <w:rsid w:val="008120B4"/>
    <w:rsid w:val="00821DF0"/>
    <w:rsid w:val="00833890"/>
    <w:rsid w:val="00835C4F"/>
    <w:rsid w:val="00854154"/>
    <w:rsid w:val="008C6800"/>
    <w:rsid w:val="00920966"/>
    <w:rsid w:val="00961B94"/>
    <w:rsid w:val="00977F5E"/>
    <w:rsid w:val="00983938"/>
    <w:rsid w:val="00992813"/>
    <w:rsid w:val="009F66F5"/>
    <w:rsid w:val="009F796C"/>
    <w:rsid w:val="00A01340"/>
    <w:rsid w:val="00A12BE9"/>
    <w:rsid w:val="00A41FD2"/>
    <w:rsid w:val="00A57153"/>
    <w:rsid w:val="00A82294"/>
    <w:rsid w:val="00A9403A"/>
    <w:rsid w:val="00B13A6A"/>
    <w:rsid w:val="00B47012"/>
    <w:rsid w:val="00C14077"/>
    <w:rsid w:val="00C531AA"/>
    <w:rsid w:val="00C942C8"/>
    <w:rsid w:val="00CD5763"/>
    <w:rsid w:val="00CF1E5F"/>
    <w:rsid w:val="00DA0EBB"/>
    <w:rsid w:val="00DC1D37"/>
    <w:rsid w:val="00DC4E5D"/>
    <w:rsid w:val="00DC7994"/>
    <w:rsid w:val="00DD2E61"/>
    <w:rsid w:val="00DF26A1"/>
    <w:rsid w:val="00E2758B"/>
    <w:rsid w:val="00F661D3"/>
    <w:rsid w:val="00FC35ED"/>
    <w:rsid w:val="00FC51B1"/>
    <w:rsid w:val="00FE0F42"/>
    <w:rsid w:val="00FF5492"/>
    <w:rsid w:val="034F5D03"/>
    <w:rsid w:val="042A45A4"/>
    <w:rsid w:val="0A5E6160"/>
    <w:rsid w:val="0C756C7F"/>
    <w:rsid w:val="0D5E5321"/>
    <w:rsid w:val="0E066223"/>
    <w:rsid w:val="0F780715"/>
    <w:rsid w:val="15170DCC"/>
    <w:rsid w:val="17DF0FF5"/>
    <w:rsid w:val="1AFC2F3E"/>
    <w:rsid w:val="1E82740E"/>
    <w:rsid w:val="1F637F87"/>
    <w:rsid w:val="23E97DD8"/>
    <w:rsid w:val="248D6F6C"/>
    <w:rsid w:val="24EA2059"/>
    <w:rsid w:val="2B815DB4"/>
    <w:rsid w:val="35D2724E"/>
    <w:rsid w:val="36355906"/>
    <w:rsid w:val="3BB217F3"/>
    <w:rsid w:val="40B46FF2"/>
    <w:rsid w:val="4194717D"/>
    <w:rsid w:val="4CF017FF"/>
    <w:rsid w:val="4D9D3E1A"/>
    <w:rsid w:val="540C14D2"/>
    <w:rsid w:val="546A778A"/>
    <w:rsid w:val="54A92AE8"/>
    <w:rsid w:val="55693F94"/>
    <w:rsid w:val="59ED56CE"/>
    <w:rsid w:val="5C942DC6"/>
    <w:rsid w:val="63312626"/>
    <w:rsid w:val="64195594"/>
    <w:rsid w:val="6578453C"/>
    <w:rsid w:val="65DC4ACB"/>
    <w:rsid w:val="665E6A32"/>
    <w:rsid w:val="687154B8"/>
    <w:rsid w:val="6CF82973"/>
    <w:rsid w:val="723A7E10"/>
    <w:rsid w:val="725364AA"/>
    <w:rsid w:val="7307389F"/>
    <w:rsid w:val="73FA6B9B"/>
    <w:rsid w:val="76C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 2"/>
    <w:basedOn w:val="3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5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Body text|2"/>
    <w:basedOn w:val="1"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9">
    <w:name w:val="Body text|2 + Bold"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0">
    <w:name w:val="Body text|2 + Spacing 2 pt"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1">
    <w:name w:val="Body text|2 + 14 pt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2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character" w:customStyle="1" w:styleId="23">
    <w:name w:val="日期 Char"/>
    <w:qFormat/>
    <w:uiPriority w:val="0"/>
    <w:rPr>
      <w:rFonts w:eastAsia="宋体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xjda</Company>
  <Pages>2</Pages>
  <Words>798</Words>
  <Characters>900</Characters>
  <Lines>3</Lines>
  <Paragraphs>1</Paragraphs>
  <TotalTime>0</TotalTime>
  <ScaleCrop>false</ScaleCrop>
  <LinksUpToDate>false</LinksUpToDate>
  <CharactersWithSpaces>954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2014-10-17T09:28:00Z</dcterms:created>
  <dc:creator>章运_65zy</dc:creator>
  <cp:lastModifiedBy>+</cp:lastModifiedBy>
  <cp:lastPrinted>2025-01-10T10:33:00Z</cp:lastPrinted>
  <dcterms:modified xsi:type="dcterms:W3CDTF">2025-06-12T09:40:26Z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E9AD638CAD414C999BEBEAE49ED63EC1_13</vt:lpwstr>
  </property>
  <property fmtid="{D5CDD505-2E9C-101B-9397-08002B2CF9AE}" pid="4" name="KSOTemplateDocerSaveRecord">
    <vt:lpwstr>eyJoZGlkIjoiZDVkOTQ4ZTg0OWVmOTdlYzc1YjRhNDc2YzI5ODk5MTAiLCJ1c2VySWQiOiI1NDUwMDY0NzEifQ==</vt:lpwstr>
  </property>
</Properties>
</file>