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ind w:right="45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5"/>
        <w:widowControl/>
        <w:ind w:right="45" w:firstLine="0" w:firstLineChars="0"/>
        <w:jc w:val="left"/>
        <w:rPr>
          <w:rFonts w:eastAsia="黑体"/>
          <w:sz w:val="32"/>
          <w:szCs w:val="32"/>
        </w:rPr>
      </w:pPr>
    </w:p>
    <w:p>
      <w:pPr>
        <w:pStyle w:val="5"/>
        <w:widowControl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YY/T 0322-2018《高频电灼治疗仪》医疗器械</w:t>
      </w:r>
    </w:p>
    <w:p>
      <w:pPr>
        <w:pStyle w:val="5"/>
        <w:widowControl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行业标准第1号修改单</w:t>
      </w:r>
    </w:p>
    <w:p>
      <w:pPr>
        <w:pStyle w:val="5"/>
        <w:widowControl/>
        <w:spacing w:line="560" w:lineRule="exact"/>
        <w:ind w:firstLine="0" w:firstLineChars="0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（与GB 9706.202-2021同步实施）</w:t>
      </w:r>
    </w:p>
    <w:p>
      <w:pPr>
        <w:pStyle w:val="5"/>
        <w:widowControl/>
        <w:spacing w:line="560" w:lineRule="exact"/>
        <w:ind w:firstLine="0" w:firstLineChars="0"/>
        <w:jc w:val="center"/>
        <w:rPr>
          <w:rFonts w:eastAsia="楷体_GB2312"/>
          <w:spacing w:val="2"/>
          <w:sz w:val="32"/>
          <w:szCs w:val="32"/>
        </w:rPr>
      </w:pPr>
    </w:p>
    <w:p>
      <w:pPr>
        <w:pStyle w:val="2"/>
        <w:numPr>
          <w:ilvl w:val="1"/>
          <w:numId w:val="0"/>
        </w:numPr>
        <w:spacing w:before="0" w:beforeAutospacing="0" w:after="0" w:afterAutospacing="0" w:line="560" w:lineRule="exact"/>
        <w:ind w:firstLine="640" w:firstLineChars="200"/>
        <w:jc w:val="both"/>
        <w:outlineLvl w:val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  <w:lang w:bidi="ar"/>
        </w:rPr>
        <w:t>2规范性引用文件中：</w:t>
      </w:r>
    </w:p>
    <w:p>
      <w:pPr>
        <w:pStyle w:val="2"/>
        <w:numPr>
          <w:ilvl w:val="1"/>
          <w:numId w:val="0"/>
        </w:numPr>
        <w:spacing w:before="0" w:beforeAutospacing="0" w:after="0" w:afterAutospacing="0" w:line="560" w:lineRule="exact"/>
        <w:ind w:firstLine="640" w:firstLineChars="200"/>
        <w:jc w:val="both"/>
        <w:outlineLvl w:val="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“GB 9706.1-2007 医用电气设备 第1部分：安全通用要求（IEC 60601-1：1988，IDT）”</w:t>
      </w:r>
    </w:p>
    <w:p>
      <w:pPr>
        <w:pStyle w:val="2"/>
        <w:numPr>
          <w:ilvl w:val="1"/>
          <w:numId w:val="0"/>
        </w:numPr>
        <w:spacing w:before="0" w:beforeAutospacing="0" w:after="0" w:afterAutospacing="0" w:line="560" w:lineRule="exact"/>
        <w:ind w:firstLine="640" w:firstLineChars="200"/>
        <w:jc w:val="both"/>
        <w:outlineLvl w:val="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修改为：</w:t>
      </w:r>
    </w:p>
    <w:p>
      <w:pPr>
        <w:pStyle w:val="2"/>
        <w:numPr>
          <w:ilvl w:val="1"/>
          <w:numId w:val="0"/>
        </w:numPr>
        <w:spacing w:before="0" w:beforeAutospacing="0" w:after="0" w:afterAutospacing="0" w:line="560" w:lineRule="exact"/>
        <w:ind w:firstLine="640" w:firstLineChars="200"/>
        <w:jc w:val="both"/>
        <w:outlineLvl w:val="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“GB 9706.1 医用电气设备 第1部分：基本安全和基本性能的通用要求”</w:t>
      </w:r>
    </w:p>
    <w:p>
      <w:pPr>
        <w:pStyle w:val="2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“GB 9706.4-2009 医用电气设备 第2-2部分：高频手术设备安全专用要求（IEC 60601-2-2:2006，IDT）”</w:t>
      </w:r>
    </w:p>
    <w:p>
      <w:pPr>
        <w:pStyle w:val="2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修改为：</w:t>
      </w:r>
    </w:p>
    <w:p>
      <w:pPr>
        <w:pStyle w:val="2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“GB 9706.202-2021 医用电气设备 第2-2部分：高频手术设备及高频附件的基本安全和基本性能专用要求”</w:t>
      </w:r>
    </w:p>
    <w:p>
      <w:pPr>
        <w:pStyle w:val="2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删除“GB 9706.15-2008 医用电气设备 第1-1部分：安全通用要求 并列标准：医用电气系统安全要求（IEC 60601-1-1：2000，IDT）”</w:t>
      </w:r>
    </w:p>
    <w:p>
      <w:pPr>
        <w:pStyle w:val="2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“YY 0505-2012 医用电气设备 第1-2部分：安全通用要求并列标准：电磁兼容</w:t>
      </w:r>
      <w:r>
        <w:rPr>
          <w:rFonts w:ascii="Times New Roman" w:hAnsi="Times New Roman" w:eastAsia="仿宋_GB2312" w:cs="Times New Roman"/>
          <w:sz w:val="32"/>
          <w:szCs w:val="32"/>
          <w:lang w:val="e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要求和试验（IEC 60601-1-2：2004，IDT）”</w:t>
      </w:r>
    </w:p>
    <w:p>
      <w:pPr>
        <w:pStyle w:val="2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修改为：</w:t>
      </w:r>
    </w:p>
    <w:p>
      <w:pPr>
        <w:widowControl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  <w:szCs w:val="32"/>
          <w:lang w:bidi="ar"/>
        </w:rPr>
        <w:t>“YY 9706.102 医用电气设备 第1-2部分：基本安全和基本性能的通用要求 并列标准：电磁兼容 要求和试验”</w:t>
      </w:r>
    </w:p>
    <w:p>
      <w:pPr>
        <w:pStyle w:val="2"/>
        <w:numPr>
          <w:ilvl w:val="1"/>
          <w:numId w:val="0"/>
        </w:numPr>
        <w:spacing w:before="0" w:beforeAutospacing="0" w:after="0" w:afterAutospacing="0" w:line="560" w:lineRule="exact"/>
        <w:ind w:firstLine="640" w:firstLineChars="200"/>
        <w:jc w:val="both"/>
        <w:outlineLvl w:val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二、5.11电磁兼容性和6.12电磁兼容性中：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560" w:lineRule="exact"/>
        <w:ind w:firstLine="640" w:firstLineChars="200"/>
        <w:jc w:val="both"/>
        <w:outlineLvl w:val="3"/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将5.11中的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“除下述内容外，并列标准YY 0505-2012和GB 9706.4-2009第36章适用。……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对于测试模式参数的确定，应从高频电灼治疗仪的运行模式、典型输出功率等因素来确定。”</w:t>
      </w:r>
    </w:p>
    <w:p>
      <w:pPr>
        <w:pStyle w:val="2"/>
        <w:numPr>
          <w:ilvl w:val="2"/>
          <w:numId w:val="0"/>
        </w:numPr>
        <w:spacing w:before="0" w:beforeAutospacing="0" w:after="0" w:afterAutospacing="0" w:line="560" w:lineRule="exact"/>
        <w:ind w:firstLine="640" w:firstLineChars="200"/>
        <w:jc w:val="both"/>
        <w:outlineLvl w:val="3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修改为：</w:t>
      </w:r>
    </w:p>
    <w:p>
      <w:pPr>
        <w:pStyle w:val="6"/>
        <w:numPr>
          <w:ilvl w:val="0"/>
          <w:numId w:val="0"/>
        </w:numPr>
        <w:spacing w:before="0" w:beforeLines="0" w:after="0" w:afterLines="0" w:line="560" w:lineRule="exact"/>
        <w:ind w:firstLine="640" w:firstLineChars="200"/>
        <w:jc w:val="both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“治疗仪应符合YY 9706.102的要求及GB 9706.202-2021中第202章的要求。”</w:t>
      </w:r>
    </w:p>
    <w:p>
      <w:pPr>
        <w:pStyle w:val="2"/>
        <w:numPr>
          <w:ilvl w:val="0"/>
          <w:numId w:val="2"/>
        </w:numPr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将6.12中的“按YY 0505-2012及GB 9706.4-2009中的试验方法进行检验。”</w:t>
      </w:r>
    </w:p>
    <w:p>
      <w:pPr>
        <w:pStyle w:val="2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修改为：</w:t>
      </w:r>
    </w:p>
    <w:p>
      <w:pPr>
        <w:widowControl/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  <w:szCs w:val="32"/>
          <w:lang w:bidi="ar"/>
        </w:rPr>
        <w:t>“按YY 9706.102及GB 9706.202-2021中的试验方法进行检验。”</w:t>
      </w:r>
    </w:p>
    <w:p>
      <w:pPr>
        <w:rPr>
          <w:rFonts w:eastAsia="黑体"/>
          <w:sz w:val="32"/>
          <w:szCs w:val="32"/>
        </w:rPr>
      </w:pPr>
    </w:p>
    <w:p>
      <w:pPr>
        <w:ind w:left="1876" w:leftChars="284" w:hanging="1280" w:hangingChars="40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2C0B7F"/>
    <w:multiLevelType w:val="singleLevel"/>
    <w:tmpl w:val="A72C0B7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7"/>
      <w:numFmt w:val="decimal"/>
      <w:pStyle w:val="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07E40"/>
    <w:rsid w:val="35A0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6">
    <w:name w:val="二级条标题"/>
    <w:basedOn w:val="7"/>
    <w:next w:val="8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7">
    <w:name w:val="一级条标题"/>
    <w:next w:val="8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2023-09-13T08:31:00Z</dcterms:created>
  <dc:creator>admin</dc:creator>
  <cp:lastModifiedBy>admin</cp:lastModifiedBy>
  <dcterms:modified xsi:type="dcterms:W3CDTF">2023-09-13T08:33:18Z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