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DC" w:rsidRDefault="008838DC" w:rsidP="008838DC">
      <w:pPr>
        <w:adjustRightInd w:val="0"/>
      </w:pPr>
    </w:p>
    <w:p w:rsidR="008838DC" w:rsidRPr="00F5662F" w:rsidRDefault="008838DC" w:rsidP="008838DC">
      <w:pPr>
        <w:adjustRightInd w:val="0"/>
      </w:pPr>
    </w:p>
    <w:p w:rsidR="008838DC" w:rsidRPr="00F5662F" w:rsidRDefault="008838DC" w:rsidP="008838DC">
      <w:pPr>
        <w:adjustRightInd w:val="0"/>
        <w:spacing w:line="360" w:lineRule="auto"/>
      </w:pPr>
    </w:p>
    <w:p w:rsidR="008838DC" w:rsidRPr="00F5662F" w:rsidRDefault="008838DC" w:rsidP="008838DC">
      <w:pPr>
        <w:adjustRightInd w:val="0"/>
      </w:pPr>
    </w:p>
    <w:p w:rsidR="008838DC" w:rsidRPr="00F5662F" w:rsidRDefault="008838DC" w:rsidP="008838DC">
      <w:pPr>
        <w:adjustRightInd w:val="0"/>
      </w:pPr>
    </w:p>
    <w:p w:rsidR="008838DC" w:rsidRPr="00F5662F" w:rsidRDefault="008838DC" w:rsidP="008838DC">
      <w:pPr>
        <w:adjustRightInd w:val="0"/>
      </w:pPr>
    </w:p>
    <w:p w:rsidR="00CC429E" w:rsidRPr="00485A20" w:rsidRDefault="00CC429E" w:rsidP="00464C6A">
      <w:pPr>
        <w:adjustRightInd w:val="0"/>
        <w:spacing w:line="360" w:lineRule="auto"/>
      </w:pPr>
    </w:p>
    <w:p w:rsidR="00357826" w:rsidRPr="00485A20" w:rsidRDefault="00357826" w:rsidP="00CF42B4">
      <w:pPr>
        <w:adjustRightInd w:val="0"/>
      </w:pPr>
    </w:p>
    <w:p w:rsidR="0004724F" w:rsidRPr="00485A20" w:rsidRDefault="0004724F" w:rsidP="002E6E18">
      <w:pPr>
        <w:adjustRightInd w:val="0"/>
        <w:jc w:val="center"/>
        <w:rPr>
          <w:rFonts w:ascii="楷体" w:eastAsia="楷体" w:hAnsi="楷体"/>
          <w:szCs w:val="30"/>
        </w:rPr>
      </w:pPr>
      <w:r w:rsidRPr="00485A20">
        <w:rPr>
          <w:rFonts w:hint="eastAsia"/>
          <w:szCs w:val="30"/>
        </w:rPr>
        <w:t>新药监</w:t>
      </w:r>
      <w:r w:rsidR="00060972">
        <w:rPr>
          <w:rFonts w:hint="eastAsia"/>
          <w:szCs w:val="30"/>
        </w:rPr>
        <w:t>械</w:t>
      </w:r>
      <w:r w:rsidRPr="00485A20">
        <w:rPr>
          <w:rFonts w:hint="eastAsia"/>
          <w:szCs w:val="30"/>
        </w:rPr>
        <w:t>〔201</w:t>
      </w:r>
      <w:r>
        <w:rPr>
          <w:rFonts w:hint="eastAsia"/>
          <w:szCs w:val="30"/>
        </w:rPr>
        <w:t>9</w:t>
      </w:r>
      <w:r w:rsidRPr="00485A20">
        <w:rPr>
          <w:rFonts w:hint="eastAsia"/>
          <w:szCs w:val="30"/>
        </w:rPr>
        <w:t>〕</w:t>
      </w:r>
      <w:r w:rsidR="00060972">
        <w:rPr>
          <w:rFonts w:hint="eastAsia"/>
          <w:szCs w:val="30"/>
        </w:rPr>
        <w:t>46</w:t>
      </w:r>
      <w:r w:rsidRPr="00485A20">
        <w:rPr>
          <w:rFonts w:hint="eastAsia"/>
          <w:szCs w:val="30"/>
        </w:rPr>
        <w:t>号</w:t>
      </w:r>
    </w:p>
    <w:p w:rsidR="00464C6A" w:rsidRPr="00485A20" w:rsidRDefault="00464C6A" w:rsidP="00464C6A">
      <w:pPr>
        <w:adjustRightInd w:val="0"/>
        <w:rPr>
          <w:szCs w:val="30"/>
        </w:rPr>
      </w:pPr>
      <w:bookmarkStart w:id="0" w:name="_Toc455398733"/>
    </w:p>
    <w:p w:rsidR="00464C6A" w:rsidRPr="00485A20" w:rsidRDefault="00464C6A" w:rsidP="00464C6A">
      <w:pPr>
        <w:adjustRightInd w:val="0"/>
        <w:rPr>
          <w:szCs w:val="30"/>
        </w:rPr>
      </w:pPr>
    </w:p>
    <w:p w:rsidR="00060972" w:rsidRPr="00060972" w:rsidRDefault="00060972" w:rsidP="00060972">
      <w:pPr>
        <w:adjustRightInd w:val="0"/>
        <w:snapToGrid w:val="0"/>
        <w:jc w:val="center"/>
        <w:rPr>
          <w:rFonts w:ascii="方正小标宋简体" w:eastAsia="方正小标宋简体"/>
          <w:sz w:val="44"/>
          <w:szCs w:val="44"/>
        </w:rPr>
      </w:pPr>
      <w:r w:rsidRPr="00060972">
        <w:rPr>
          <w:rFonts w:ascii="方正小标宋简体" w:eastAsia="方正小标宋简体" w:hint="eastAsia"/>
          <w:sz w:val="44"/>
          <w:szCs w:val="44"/>
        </w:rPr>
        <w:t>关于印发《关于取消国产药品注册初审、强化药品注册管理工作的实施意见》的通知</w:t>
      </w:r>
    </w:p>
    <w:p w:rsidR="00060972" w:rsidRPr="00060972" w:rsidRDefault="00060972" w:rsidP="00060972">
      <w:pPr>
        <w:adjustRightInd w:val="0"/>
        <w:spacing w:line="460" w:lineRule="exact"/>
      </w:pPr>
    </w:p>
    <w:p w:rsidR="00060972" w:rsidRPr="00060972" w:rsidRDefault="00060972" w:rsidP="00060972">
      <w:pPr>
        <w:adjustRightInd w:val="0"/>
        <w:spacing w:line="460" w:lineRule="exact"/>
      </w:pPr>
      <w:r w:rsidRPr="00060972">
        <w:rPr>
          <w:rFonts w:hint="eastAsia"/>
        </w:rPr>
        <w:t>机关各处室、直属事业单位：</w:t>
      </w:r>
    </w:p>
    <w:p w:rsidR="006F1A1F" w:rsidRPr="00060972" w:rsidRDefault="00060972" w:rsidP="00060972">
      <w:pPr>
        <w:adjustRightInd w:val="0"/>
        <w:spacing w:line="460" w:lineRule="exact"/>
        <w:ind w:firstLineChars="200" w:firstLine="624"/>
      </w:pPr>
      <w:r w:rsidRPr="00060972">
        <w:rPr>
          <w:rFonts w:hint="eastAsia"/>
        </w:rPr>
        <w:t>为进一步做好药品注册管理工作，我局研究制定了《关于取消国产药品注册初审、强化药品注册管理工作的实施意见》，现印发你们，请遵照执行。</w:t>
      </w:r>
    </w:p>
    <w:p w:rsidR="002E6E18" w:rsidRDefault="002E6E18" w:rsidP="00060972">
      <w:pPr>
        <w:adjustRightInd w:val="0"/>
        <w:spacing w:line="440" w:lineRule="exact"/>
        <w:ind w:firstLineChars="200" w:firstLine="624"/>
      </w:pPr>
    </w:p>
    <w:p w:rsidR="00060972" w:rsidRPr="00060972" w:rsidRDefault="00060972" w:rsidP="00060972">
      <w:pPr>
        <w:adjustRightInd w:val="0"/>
        <w:spacing w:line="440" w:lineRule="exact"/>
        <w:ind w:firstLineChars="200" w:firstLine="624"/>
      </w:pPr>
    </w:p>
    <w:p w:rsidR="000856E5" w:rsidRPr="00B66478" w:rsidRDefault="006A5CAA" w:rsidP="00060972">
      <w:pPr>
        <w:adjustRightInd w:val="0"/>
        <w:spacing w:line="440" w:lineRule="exact"/>
        <w:ind w:firstLineChars="1350" w:firstLine="4209"/>
      </w:pPr>
      <w:r>
        <w:rPr>
          <w:rFonts w:hint="eastAsia"/>
        </w:rPr>
        <w:t>自治区</w:t>
      </w:r>
      <w:r w:rsidR="000856E5" w:rsidRPr="00B66478">
        <w:rPr>
          <w:rFonts w:hint="eastAsia"/>
        </w:rPr>
        <w:t>药品监督管理局</w:t>
      </w:r>
    </w:p>
    <w:p w:rsidR="000856E5" w:rsidRPr="00B66478" w:rsidRDefault="00060972" w:rsidP="00060972">
      <w:pPr>
        <w:adjustRightInd w:val="0"/>
        <w:spacing w:line="440" w:lineRule="exact"/>
        <w:ind w:firstLineChars="1500" w:firstLine="4677"/>
      </w:pPr>
      <w:r>
        <w:rPr>
          <w:rFonts w:hint="eastAsia"/>
        </w:rPr>
        <w:t>2019年5月10日</w:t>
      </w:r>
    </w:p>
    <w:p w:rsidR="00124E49" w:rsidRDefault="00124E49" w:rsidP="00060972">
      <w:pPr>
        <w:adjustRightInd w:val="0"/>
        <w:spacing w:line="440" w:lineRule="exact"/>
        <w:ind w:firstLineChars="200" w:firstLine="624"/>
        <w:rPr>
          <w:rFonts w:ascii="仿宋_GB2312"/>
        </w:rPr>
      </w:pPr>
      <w:r w:rsidRPr="00485A20">
        <w:rPr>
          <w:rFonts w:ascii="仿宋_GB2312" w:hint="eastAsia"/>
        </w:rPr>
        <w:t>（公开属性：</w:t>
      </w:r>
      <w:r w:rsidR="00060972">
        <w:rPr>
          <w:rFonts w:ascii="仿宋_GB2312" w:hint="eastAsia"/>
        </w:rPr>
        <w:t>主动</w:t>
      </w:r>
      <w:r w:rsidRPr="00485A20">
        <w:rPr>
          <w:rFonts w:ascii="仿宋_GB2312" w:hint="eastAsia"/>
        </w:rPr>
        <w:t>公开）</w:t>
      </w:r>
    </w:p>
    <w:p w:rsidR="00060972" w:rsidRPr="00060972" w:rsidRDefault="00060972" w:rsidP="00060972">
      <w:pPr>
        <w:adjustRightInd w:val="0"/>
      </w:pPr>
    </w:p>
    <w:p w:rsidR="00060972" w:rsidRDefault="00060972" w:rsidP="00060972">
      <w:pPr>
        <w:adjustRightInd w:val="0"/>
        <w:snapToGrid w:val="0"/>
        <w:jc w:val="center"/>
        <w:rPr>
          <w:rFonts w:ascii="方正小标宋简体" w:eastAsia="方正小标宋简体"/>
          <w:spacing w:val="20"/>
          <w:sz w:val="44"/>
          <w:szCs w:val="44"/>
        </w:rPr>
      </w:pPr>
      <w:r w:rsidRPr="00060972">
        <w:rPr>
          <w:rFonts w:ascii="方正小标宋简体" w:eastAsia="方正小标宋简体" w:hint="eastAsia"/>
          <w:spacing w:val="20"/>
          <w:sz w:val="44"/>
          <w:szCs w:val="44"/>
        </w:rPr>
        <w:t>关于取消国产药品注册初审、强化药品</w:t>
      </w:r>
    </w:p>
    <w:p w:rsidR="00060972" w:rsidRPr="00060972" w:rsidRDefault="00060972" w:rsidP="00060972">
      <w:pPr>
        <w:adjustRightInd w:val="0"/>
        <w:snapToGrid w:val="0"/>
        <w:jc w:val="center"/>
        <w:rPr>
          <w:rFonts w:ascii="方正小标宋简体" w:eastAsia="方正小标宋简体"/>
          <w:spacing w:val="20"/>
          <w:sz w:val="44"/>
          <w:szCs w:val="44"/>
        </w:rPr>
      </w:pPr>
      <w:r w:rsidRPr="00060972">
        <w:rPr>
          <w:rFonts w:ascii="方正小标宋简体" w:eastAsia="方正小标宋简体" w:hint="eastAsia"/>
          <w:spacing w:val="20"/>
          <w:sz w:val="44"/>
          <w:szCs w:val="44"/>
        </w:rPr>
        <w:t>注册管理工作的实施意见</w:t>
      </w:r>
    </w:p>
    <w:p w:rsidR="00060972" w:rsidRPr="00060972" w:rsidRDefault="00060972" w:rsidP="00060972">
      <w:pPr>
        <w:adjustRightInd w:val="0"/>
        <w:spacing w:line="500" w:lineRule="exact"/>
      </w:pPr>
    </w:p>
    <w:p w:rsidR="00060972" w:rsidRPr="00060972" w:rsidRDefault="00060972" w:rsidP="00060972">
      <w:pPr>
        <w:adjustRightInd w:val="0"/>
        <w:ind w:firstLineChars="200" w:firstLine="624"/>
        <w:rPr>
          <w:rFonts w:hAnsi="仿宋"/>
        </w:rPr>
      </w:pPr>
      <w:r w:rsidRPr="00060972">
        <w:rPr>
          <w:rFonts w:hAnsi="仿宋" w:hint="eastAsia"/>
        </w:rPr>
        <w:t>为贯彻落实国家药监局《关于进一步加强药品注册管理有关工作的通知》（</w:t>
      </w:r>
      <w:r w:rsidRPr="00060972">
        <w:rPr>
          <w:rFonts w:hAnsi="仿宋"/>
        </w:rPr>
        <w:t>国药监药注〔2019〕17号</w:t>
      </w:r>
      <w:r w:rsidRPr="00060972">
        <w:rPr>
          <w:rFonts w:hAnsi="仿宋" w:hint="eastAsia"/>
        </w:rPr>
        <w:t>），结合我区实际，特制定本实施意见。</w:t>
      </w:r>
    </w:p>
    <w:p w:rsidR="00060972" w:rsidRPr="00060972" w:rsidRDefault="00060972" w:rsidP="00060972">
      <w:pPr>
        <w:adjustRightInd w:val="0"/>
        <w:ind w:firstLineChars="200" w:firstLine="624"/>
        <w:rPr>
          <w:rFonts w:hAnsi="仿宋"/>
        </w:rPr>
      </w:pPr>
      <w:r w:rsidRPr="00060972">
        <w:rPr>
          <w:rFonts w:hAnsi="仿宋" w:hint="eastAsia"/>
        </w:rPr>
        <w:t>一、</w:t>
      </w:r>
      <w:r w:rsidRPr="00060972">
        <w:rPr>
          <w:rFonts w:hAnsi="仿宋"/>
        </w:rPr>
        <w:t>坚持以人民为中心的发展思想</w:t>
      </w:r>
      <w:r w:rsidRPr="00060972">
        <w:rPr>
          <w:rFonts w:hAnsi="仿宋" w:hint="eastAsia"/>
        </w:rPr>
        <w:t>，坚持以满足公众用药需求为核心的审评审批理念</w:t>
      </w:r>
      <w:r w:rsidRPr="00060972">
        <w:rPr>
          <w:rFonts w:hAnsi="仿宋"/>
        </w:rPr>
        <w:t>，</w:t>
      </w:r>
      <w:r w:rsidRPr="00060972">
        <w:rPr>
          <w:rFonts w:hAnsi="仿宋" w:hint="eastAsia"/>
        </w:rPr>
        <w:t>认真落实“四个最严”要求，</w:t>
      </w:r>
      <w:r w:rsidRPr="00060972">
        <w:rPr>
          <w:rFonts w:hAnsi="仿宋"/>
        </w:rPr>
        <w:t>强化风险管理，</w:t>
      </w:r>
      <w:r w:rsidRPr="00060972">
        <w:rPr>
          <w:rFonts w:hAnsi="仿宋" w:hint="eastAsia"/>
        </w:rPr>
        <w:t>落</w:t>
      </w:r>
      <w:r w:rsidRPr="00060972">
        <w:rPr>
          <w:rFonts w:hAnsi="仿宋"/>
        </w:rPr>
        <w:t>实责任，</w:t>
      </w:r>
      <w:r w:rsidRPr="00060972">
        <w:rPr>
          <w:rFonts w:hAnsi="仿宋" w:hint="eastAsia"/>
        </w:rPr>
        <w:t>既要做到严格把关，又要提高企业对“放管服”改革的获得感和满意度，</w:t>
      </w:r>
      <w:r w:rsidRPr="00060972">
        <w:rPr>
          <w:rFonts w:hAnsi="仿宋"/>
        </w:rPr>
        <w:t>切实做好</w:t>
      </w:r>
      <w:r w:rsidRPr="00060972">
        <w:rPr>
          <w:rFonts w:hAnsi="仿宋" w:hint="eastAsia"/>
        </w:rPr>
        <w:t>药品注册管理</w:t>
      </w:r>
      <w:r w:rsidRPr="00060972">
        <w:rPr>
          <w:rFonts w:hAnsi="仿宋"/>
        </w:rPr>
        <w:t>工作。对机构改革中发现可能影响药品注册管理效果和产生药品安全隐患问题的，要严格落实好属地责任和报告义务，避免发生区域性和系统性</w:t>
      </w:r>
      <w:r w:rsidRPr="00060972">
        <w:rPr>
          <w:rFonts w:hAnsi="仿宋" w:hint="eastAsia"/>
        </w:rPr>
        <w:t>安全</w:t>
      </w:r>
      <w:r w:rsidRPr="00060972">
        <w:rPr>
          <w:rFonts w:hAnsi="仿宋"/>
        </w:rPr>
        <w:t>风险。</w:t>
      </w:r>
    </w:p>
    <w:p w:rsidR="00060972" w:rsidRPr="00060972" w:rsidRDefault="00060972" w:rsidP="00060972">
      <w:pPr>
        <w:adjustRightInd w:val="0"/>
        <w:ind w:firstLineChars="200" w:firstLine="624"/>
        <w:rPr>
          <w:rFonts w:hAnsi="仿宋"/>
        </w:rPr>
      </w:pPr>
      <w:r w:rsidRPr="00060972">
        <w:rPr>
          <w:rFonts w:hAnsi="仿宋" w:hint="eastAsia"/>
        </w:rPr>
        <w:t>二</w:t>
      </w:r>
      <w:r w:rsidRPr="00060972">
        <w:rPr>
          <w:rFonts w:hAnsi="仿宋"/>
        </w:rPr>
        <w:t>、严格落实取消行政许可事项要求。</w:t>
      </w:r>
      <w:r w:rsidRPr="00060972">
        <w:rPr>
          <w:rFonts w:hAnsi="仿宋" w:hint="eastAsia"/>
        </w:rPr>
        <w:t>根据</w:t>
      </w:r>
      <w:r w:rsidRPr="00060972">
        <w:rPr>
          <w:rFonts w:hAnsi="仿宋"/>
        </w:rPr>
        <w:t>《国务院关于取消和下放一批行政许可事项的决定》（国发〔2019〕6号），“国产药品注册初审”行政许可</w:t>
      </w:r>
      <w:r w:rsidRPr="00060972">
        <w:rPr>
          <w:rFonts w:hAnsi="仿宋" w:hint="eastAsia"/>
        </w:rPr>
        <w:t>审批</w:t>
      </w:r>
      <w:r w:rsidRPr="00060972">
        <w:rPr>
          <w:rFonts w:hAnsi="仿宋"/>
        </w:rPr>
        <w:t>事项</w:t>
      </w:r>
      <w:r w:rsidRPr="00060972">
        <w:rPr>
          <w:rFonts w:hAnsi="仿宋" w:hint="eastAsia"/>
        </w:rPr>
        <w:t>正式</w:t>
      </w:r>
      <w:r w:rsidRPr="00060972">
        <w:rPr>
          <w:rFonts w:hAnsi="仿宋"/>
        </w:rPr>
        <w:t>取消</w:t>
      </w:r>
      <w:r w:rsidRPr="00060972">
        <w:rPr>
          <w:rFonts w:hAnsi="仿宋" w:hint="eastAsia"/>
        </w:rPr>
        <w:t>。</w:t>
      </w:r>
      <w:r w:rsidRPr="00060972">
        <w:rPr>
          <w:rFonts w:hAnsi="仿宋"/>
        </w:rPr>
        <w:t>自2019年2月27日起，</w:t>
      </w:r>
      <w:r w:rsidRPr="00060972">
        <w:rPr>
          <w:rFonts w:hAnsi="仿宋" w:hint="eastAsia"/>
        </w:rPr>
        <w:t>我</w:t>
      </w:r>
      <w:r w:rsidRPr="00060972">
        <w:rPr>
          <w:rFonts w:hAnsi="仿宋"/>
        </w:rPr>
        <w:t>局不再受理依据《中华人民共和国药品管理法实施条例》第三十一条</w:t>
      </w:r>
      <w:r w:rsidRPr="00060972">
        <w:rPr>
          <w:rFonts w:hAnsi="仿宋" w:hint="eastAsia"/>
        </w:rPr>
        <w:t>规定的</w:t>
      </w:r>
      <w:r w:rsidRPr="00060972">
        <w:rPr>
          <w:rFonts w:hAnsi="仿宋"/>
        </w:rPr>
        <w:t>由省级局负责的上述行政许可事项的申请，</w:t>
      </w:r>
      <w:r w:rsidRPr="00060972">
        <w:rPr>
          <w:rFonts w:hAnsi="仿宋" w:hint="eastAsia"/>
        </w:rPr>
        <w:t>改</w:t>
      </w:r>
      <w:r w:rsidRPr="00060972">
        <w:rPr>
          <w:rFonts w:hAnsi="仿宋"/>
        </w:rPr>
        <w:t>由国家</w:t>
      </w:r>
      <w:r w:rsidRPr="00060972">
        <w:rPr>
          <w:rFonts w:hAnsi="仿宋" w:hint="eastAsia"/>
        </w:rPr>
        <w:t>药监</w:t>
      </w:r>
      <w:r w:rsidRPr="00060972">
        <w:rPr>
          <w:rFonts w:hAnsi="仿宋"/>
        </w:rPr>
        <w:t>局受理和举报中心</w:t>
      </w:r>
      <w:r w:rsidRPr="00060972">
        <w:rPr>
          <w:rFonts w:hAnsi="仿宋" w:hint="eastAsia"/>
        </w:rPr>
        <w:t>直接</w:t>
      </w:r>
      <w:r w:rsidRPr="00060972">
        <w:rPr>
          <w:rFonts w:hAnsi="仿宋"/>
        </w:rPr>
        <w:t>受理；</w:t>
      </w:r>
      <w:r w:rsidRPr="00060972">
        <w:rPr>
          <w:rFonts w:hAnsi="仿宋" w:hint="eastAsia"/>
        </w:rPr>
        <w:t>同时，对已受理的</w:t>
      </w:r>
      <w:r w:rsidRPr="00060972">
        <w:rPr>
          <w:rFonts w:hAnsi="仿宋"/>
        </w:rPr>
        <w:t>“国产药品注册初审”行政许可事项</w:t>
      </w:r>
      <w:r w:rsidRPr="00060972">
        <w:rPr>
          <w:rFonts w:hAnsi="仿宋" w:hint="eastAsia"/>
        </w:rPr>
        <w:t>进行清查，对</w:t>
      </w:r>
      <w:r w:rsidRPr="00060972">
        <w:rPr>
          <w:rFonts w:hAnsi="仿宋"/>
        </w:rPr>
        <w:t>发布之日前</w:t>
      </w:r>
      <w:r w:rsidRPr="00060972">
        <w:rPr>
          <w:rFonts w:hAnsi="仿宋" w:hint="eastAsia"/>
        </w:rPr>
        <w:t>我</w:t>
      </w:r>
      <w:r w:rsidRPr="00060972">
        <w:rPr>
          <w:rFonts w:hAnsi="仿宋"/>
        </w:rPr>
        <w:t>局已受理</w:t>
      </w:r>
      <w:r w:rsidRPr="00060972">
        <w:rPr>
          <w:rFonts w:hAnsi="仿宋" w:hint="eastAsia"/>
        </w:rPr>
        <w:t>、</w:t>
      </w:r>
      <w:r w:rsidRPr="00060972">
        <w:rPr>
          <w:rFonts w:hAnsi="仿宋"/>
        </w:rPr>
        <w:t>截止发布之日尚未完成初审的，在2019年4月30日</w:t>
      </w:r>
      <w:r w:rsidRPr="00060972">
        <w:rPr>
          <w:rFonts w:hAnsi="仿宋"/>
        </w:rPr>
        <w:lastRenderedPageBreak/>
        <w:t>前将资料</w:t>
      </w:r>
      <w:r w:rsidRPr="00060972">
        <w:rPr>
          <w:rFonts w:hAnsi="仿宋" w:hint="eastAsia"/>
        </w:rPr>
        <w:t>移</w:t>
      </w:r>
      <w:r w:rsidRPr="00060972">
        <w:rPr>
          <w:rFonts w:hAnsi="仿宋"/>
        </w:rPr>
        <w:t>送国家</w:t>
      </w:r>
      <w:r w:rsidRPr="00060972">
        <w:rPr>
          <w:rFonts w:hAnsi="仿宋" w:hint="eastAsia"/>
        </w:rPr>
        <w:t>药监</w:t>
      </w:r>
      <w:r w:rsidRPr="00060972">
        <w:rPr>
          <w:rFonts w:hAnsi="仿宋"/>
        </w:rPr>
        <w:t>局。</w:t>
      </w:r>
      <w:r w:rsidRPr="00060972">
        <w:rPr>
          <w:rFonts w:ascii="楷体" w:eastAsia="楷体" w:hAnsi="楷体" w:hint="eastAsia"/>
        </w:rPr>
        <w:t>（牵头处室：法规财务处；配合处室：注册管理处、新疆维吾尔自治区食品药品监督管理局信息中心。）</w:t>
      </w:r>
    </w:p>
    <w:p w:rsidR="00060972" w:rsidRPr="00060972" w:rsidRDefault="00060972" w:rsidP="00060972">
      <w:pPr>
        <w:adjustRightInd w:val="0"/>
        <w:ind w:firstLineChars="200" w:firstLine="624"/>
        <w:rPr>
          <w:rFonts w:hAnsi="仿宋"/>
        </w:rPr>
      </w:pPr>
      <w:r w:rsidRPr="00060972">
        <w:rPr>
          <w:rFonts w:hAnsi="仿宋" w:hint="eastAsia"/>
        </w:rPr>
        <w:t>三</w:t>
      </w:r>
      <w:r w:rsidRPr="00060972">
        <w:rPr>
          <w:rFonts w:hAnsi="仿宋"/>
        </w:rPr>
        <w:t>、强化药物研究机构日常监管。</w:t>
      </w:r>
      <w:r w:rsidRPr="00060972">
        <w:rPr>
          <w:rFonts w:hAnsi="仿宋" w:hint="eastAsia"/>
        </w:rPr>
        <w:t>加强对药物非临床研究、药物临床试验机构的日常监管，组织对药物非临床研究机构和药物临床试验机构进行全覆盖检查，重点对组织机构、人员培训、质量保证体系、试验药物的管理体系运行情况、项目实施情况进行监督检查，核查试验数据真实性、完整性和准确性，全面检查《药物非临床研究质量管理规范》《药物临床试验质量管理规范》实施情况，有效保障研究质量，保护受试者权益和安全。对检查中发现的问题，及时提出整改要求，督促研究机构不断提高质量管理水平；对发现存在的违法违规行为，依法严肃查处。</w:t>
      </w:r>
      <w:r w:rsidRPr="00060972">
        <w:rPr>
          <w:rFonts w:ascii="楷体" w:eastAsia="楷体" w:hAnsi="楷体" w:hint="eastAsia"/>
        </w:rPr>
        <w:t>（牵头处室：药品生产监督管理处；配合处室：注册管理处、新疆维吾尔自治区食品药品审评查验中心。）</w:t>
      </w:r>
    </w:p>
    <w:p w:rsidR="00060972" w:rsidRPr="00060972" w:rsidRDefault="00060972" w:rsidP="00060972">
      <w:pPr>
        <w:adjustRightInd w:val="0"/>
        <w:ind w:firstLineChars="200" w:firstLine="624"/>
        <w:rPr>
          <w:rFonts w:ascii="楷体" w:eastAsia="楷体" w:hAnsi="楷体"/>
        </w:rPr>
      </w:pPr>
      <w:r w:rsidRPr="00060972">
        <w:rPr>
          <w:rFonts w:hAnsi="仿宋" w:hint="eastAsia"/>
        </w:rPr>
        <w:t>四</w:t>
      </w:r>
      <w:r w:rsidRPr="00060972">
        <w:rPr>
          <w:rFonts w:hAnsi="仿宋"/>
        </w:rPr>
        <w:t>、加强药品注册现场检查工作。</w:t>
      </w:r>
      <w:r w:rsidRPr="00060972">
        <w:rPr>
          <w:rFonts w:hAnsi="仿宋" w:hint="eastAsia"/>
        </w:rPr>
        <w:t>制定完善职业化检查员队伍建设方案，加快建立以专职检查员为主体，兼职检查员为补充，适应产业规模和监管需求的专业化、职业化检查员队伍。</w:t>
      </w:r>
      <w:r w:rsidRPr="00060972">
        <w:rPr>
          <w:rFonts w:hAnsi="仿宋"/>
        </w:rPr>
        <w:t>加强药品职业化检查员队伍和能力建设</w:t>
      </w:r>
      <w:r w:rsidRPr="00060972">
        <w:rPr>
          <w:rFonts w:hAnsi="仿宋" w:hint="eastAsia"/>
        </w:rPr>
        <w:t>，</w:t>
      </w:r>
      <w:r w:rsidRPr="00060972">
        <w:rPr>
          <w:rFonts w:hAnsi="仿宋"/>
        </w:rPr>
        <w:t>加大投入，加强业务培训，提高检查水平和能力，确保药品注册申请现场检查和日常监管</w:t>
      </w:r>
      <w:r w:rsidRPr="00060972">
        <w:rPr>
          <w:rFonts w:hAnsi="仿宋" w:hint="eastAsia"/>
        </w:rPr>
        <w:t>有效开展。</w:t>
      </w:r>
      <w:r w:rsidRPr="00060972">
        <w:rPr>
          <w:rFonts w:hAnsi="仿宋"/>
        </w:rPr>
        <w:t>对国家局根据药品技术审评需要，组织全国药品检查资源实施现场检查的，</w:t>
      </w:r>
      <w:r w:rsidRPr="00060972">
        <w:rPr>
          <w:rFonts w:hAnsi="仿宋" w:hint="eastAsia"/>
        </w:rPr>
        <w:t>我局</w:t>
      </w:r>
      <w:r w:rsidRPr="00060972">
        <w:rPr>
          <w:rFonts w:hAnsi="仿宋"/>
        </w:rPr>
        <w:t>积极</w:t>
      </w:r>
      <w:r w:rsidRPr="00060972">
        <w:rPr>
          <w:rFonts w:hAnsi="仿宋" w:hint="eastAsia"/>
        </w:rPr>
        <w:t>予以</w:t>
      </w:r>
      <w:r w:rsidRPr="00060972">
        <w:rPr>
          <w:rFonts w:hAnsi="仿宋"/>
        </w:rPr>
        <w:t>支持</w:t>
      </w:r>
      <w:r w:rsidRPr="00060972">
        <w:rPr>
          <w:rFonts w:hAnsi="仿宋" w:hint="eastAsia"/>
        </w:rPr>
        <w:t>、</w:t>
      </w:r>
      <w:r w:rsidRPr="00060972">
        <w:rPr>
          <w:rFonts w:hAnsi="仿宋"/>
        </w:rPr>
        <w:t>配合，</w:t>
      </w:r>
      <w:r w:rsidRPr="00060972">
        <w:rPr>
          <w:rFonts w:hAnsi="仿宋" w:hint="eastAsia"/>
        </w:rPr>
        <w:t>选派能力强、业务精的检查员参加，</w:t>
      </w:r>
      <w:r w:rsidRPr="00060972">
        <w:rPr>
          <w:rFonts w:hAnsi="仿宋"/>
        </w:rPr>
        <w:t>保证检查的质量和效率。</w:t>
      </w:r>
      <w:r w:rsidRPr="00060972">
        <w:rPr>
          <w:rFonts w:ascii="楷体" w:eastAsia="楷体" w:hAnsi="楷体" w:hint="eastAsia"/>
        </w:rPr>
        <w:t>（牵头处室：新疆维吾尔自治区食品药品审评查验中心；配合处室：注册管理处、机</w:t>
      </w:r>
      <w:r w:rsidRPr="00060972">
        <w:rPr>
          <w:rFonts w:ascii="楷体" w:eastAsia="楷体" w:hAnsi="楷体" w:hint="eastAsia"/>
        </w:rPr>
        <w:lastRenderedPageBreak/>
        <w:t>关党委（人事处）。）</w:t>
      </w:r>
    </w:p>
    <w:p w:rsidR="00060972" w:rsidRPr="00060972" w:rsidRDefault="00060972" w:rsidP="00060972">
      <w:pPr>
        <w:adjustRightInd w:val="0"/>
        <w:ind w:firstLineChars="200" w:firstLine="624"/>
        <w:rPr>
          <w:rFonts w:ascii="楷体" w:eastAsia="楷体" w:hAnsi="楷体"/>
        </w:rPr>
      </w:pPr>
      <w:r w:rsidRPr="00060972">
        <w:rPr>
          <w:rFonts w:hAnsi="仿宋" w:hint="eastAsia"/>
        </w:rPr>
        <w:t>五</w:t>
      </w:r>
      <w:r w:rsidRPr="00060972">
        <w:rPr>
          <w:rFonts w:hAnsi="仿宋"/>
        </w:rPr>
        <w:t>、加快推进仿制药质量和疗效一致性评价工作。认真落实</w:t>
      </w:r>
      <w:r w:rsidRPr="00060972">
        <w:rPr>
          <w:rFonts w:hAnsi="仿宋" w:hint="eastAsia"/>
        </w:rPr>
        <w:t>国家局</w:t>
      </w:r>
      <w:r w:rsidRPr="00060972">
        <w:rPr>
          <w:rFonts w:hAnsi="仿宋"/>
        </w:rPr>
        <w:t>《关于仿制药质量和疗效一致性评价有关事项的公告》（2018第102号）</w:t>
      </w:r>
      <w:r w:rsidRPr="00060972">
        <w:rPr>
          <w:rFonts w:hAnsi="仿宋" w:hint="eastAsia"/>
        </w:rPr>
        <w:t>和自治区人民政府办公厅《印发关于推进仿制药质量和疗效一致性评价工作实施方案》、《关于支持开展仿制药质量和疗效一致性评价工作的通知》</w:t>
      </w:r>
      <w:r w:rsidRPr="00060972">
        <w:rPr>
          <w:rFonts w:hAnsi="仿宋"/>
        </w:rPr>
        <w:t>，</w:t>
      </w:r>
      <w:r w:rsidRPr="00060972">
        <w:rPr>
          <w:rFonts w:hAnsi="仿宋" w:hint="eastAsia"/>
        </w:rPr>
        <w:t>积极协调自治区相关部门，继续加大对一致性评价工作支持和扶持力度。积极争取</w:t>
      </w:r>
      <w:r w:rsidR="00DF5050">
        <w:rPr>
          <w:rFonts w:hAnsi="仿宋" w:hint="eastAsia"/>
        </w:rPr>
        <w:t>“</w:t>
      </w:r>
      <w:r w:rsidRPr="00060972">
        <w:rPr>
          <w:rFonts w:hAnsi="仿宋" w:hint="eastAsia"/>
        </w:rPr>
        <w:t>新疆地产仿制药质量和疗效一致性评价关键技术研究</w:t>
      </w:r>
      <w:r w:rsidR="00DF5050">
        <w:rPr>
          <w:rFonts w:hAnsi="仿宋" w:hint="eastAsia"/>
        </w:rPr>
        <w:t>”</w:t>
      </w:r>
      <w:r w:rsidRPr="00060972">
        <w:rPr>
          <w:rFonts w:hAnsi="仿宋" w:hint="eastAsia"/>
        </w:rPr>
        <w:t>项目列入2019年自治区重点研发专项。继续做好对企业服务指导工作，充分调动企业的积极性和主动性，督促有关企业做好参比制剂的遴选、BE试验研究，加强指导原则的培训，分类推进仿制药质量和一致性评价工作。建立一致性评价快速审核机制，对研究所需对照药品一次性进口给予快速审批；对办理通过一致性评价药品的说明书、包装标签备案等补充申请做到即时办理。</w:t>
      </w:r>
      <w:r w:rsidRPr="00060972">
        <w:rPr>
          <w:rFonts w:ascii="楷体" w:eastAsia="楷体" w:hAnsi="楷体" w:hint="eastAsia"/>
        </w:rPr>
        <w:t>（牵头处室：注册管理处；配合处室：法规财务处、药品生产监督管理处。）</w:t>
      </w:r>
    </w:p>
    <w:p w:rsidR="00060972" w:rsidRPr="00060972" w:rsidRDefault="00060972" w:rsidP="00060972">
      <w:pPr>
        <w:adjustRightInd w:val="0"/>
        <w:ind w:firstLineChars="200" w:firstLine="624"/>
        <w:rPr>
          <w:rFonts w:hAnsi="仿宋"/>
        </w:rPr>
      </w:pPr>
      <w:r w:rsidRPr="00060972">
        <w:rPr>
          <w:rFonts w:hAnsi="仿宋" w:hint="eastAsia"/>
        </w:rPr>
        <w:t>六</w:t>
      </w:r>
      <w:r w:rsidRPr="00060972">
        <w:rPr>
          <w:rFonts w:hAnsi="仿宋"/>
        </w:rPr>
        <w:t>、做好药品原辅包供应商变更备案工作。按照现行药品注册管理有关规定，做好未列入《中国上市药品目录集》的药品品种变更原辅包供应商的备案管理工作，</w:t>
      </w:r>
      <w:r w:rsidRPr="00060972">
        <w:rPr>
          <w:rFonts w:hAnsi="仿宋" w:hint="eastAsia"/>
        </w:rPr>
        <w:t>切实引导企业严格执行原料药药用辅料和直接接触药品的包装材料（以下简称药包材）关联审评审批有关规定，督促有关原料药、药用辅料和药包材生产企业主动向国家药品监督管理局药品审评中心</w:t>
      </w:r>
      <w:bookmarkStart w:id="1" w:name="_Hlk511436429"/>
      <w:r w:rsidRPr="00060972">
        <w:rPr>
          <w:rFonts w:hAnsi="仿宋" w:hint="eastAsia"/>
        </w:rPr>
        <w:t>原料药、药用辅料和药包材</w:t>
      </w:r>
      <w:bookmarkEnd w:id="1"/>
      <w:r w:rsidRPr="00060972">
        <w:rPr>
          <w:rFonts w:hAnsi="仿宋" w:hint="eastAsia"/>
        </w:rPr>
        <w:t>登记平台提交相关登记资料，取得原料药、药用辅料和</w:t>
      </w:r>
      <w:r w:rsidRPr="00060972">
        <w:rPr>
          <w:rFonts w:hAnsi="仿宋" w:hint="eastAsia"/>
        </w:rPr>
        <w:lastRenderedPageBreak/>
        <w:t>药包材登记号。进一步加强对原料药、药用辅料和药包材生产和使用管理的日常监督检查，特别是在药品注册、生产许可、《药品生产质量管理规范》认证现场检查和监督检查工作中，将逐步提高对药品生产企业原料药、药用辅料、药包材供应商审计和产品质量评估等内容的关注程度，</w:t>
      </w:r>
      <w:r w:rsidRPr="00060972">
        <w:rPr>
          <w:rFonts w:hAnsi="仿宋"/>
        </w:rPr>
        <w:t>并督促相关企业在备案前做好相关研究和供应商审计，引导相关企业不断完善原辅包备案信息。原辅包曾经取得批准证明文件并持续在制剂中使用的，可继续在原药品中使用，国家公布禁止使用或者淘汰的原辅包除外。</w:t>
      </w:r>
      <w:r w:rsidRPr="00060972">
        <w:rPr>
          <w:rFonts w:ascii="楷体" w:eastAsia="楷体" w:hAnsi="楷体" w:hint="eastAsia"/>
        </w:rPr>
        <w:t>（牵头处室：注册管理处；配合处室：药品生产监督管理处、新疆维吾尔自治区食品药品审评查验中心。）</w:t>
      </w:r>
    </w:p>
    <w:p w:rsidR="00060972" w:rsidRPr="00060972" w:rsidRDefault="00060972" w:rsidP="00060972">
      <w:pPr>
        <w:adjustRightInd w:val="0"/>
        <w:ind w:firstLineChars="200" w:firstLine="624"/>
        <w:rPr>
          <w:rFonts w:hAnsi="仿宋"/>
        </w:rPr>
      </w:pPr>
      <w:r w:rsidRPr="00060972">
        <w:rPr>
          <w:rFonts w:hAnsi="仿宋" w:hint="eastAsia"/>
        </w:rPr>
        <w:t>七</w:t>
      </w:r>
      <w:r w:rsidRPr="00060972">
        <w:rPr>
          <w:rFonts w:hAnsi="仿宋"/>
        </w:rPr>
        <w:t>、清理省级饮片炮制规范收载品种。</w:t>
      </w:r>
      <w:r w:rsidRPr="00060972">
        <w:rPr>
          <w:rFonts w:hAnsi="仿宋" w:hint="eastAsia"/>
        </w:rPr>
        <w:t>将此项工作作为重点工作，</w:t>
      </w:r>
      <w:r w:rsidRPr="00060972">
        <w:rPr>
          <w:rFonts w:hAnsi="仿宋"/>
        </w:rPr>
        <w:t>严格对照《省级中药饮片炮制规范修订的技术指导原则》有关要求，</w:t>
      </w:r>
      <w:r w:rsidRPr="00060972">
        <w:rPr>
          <w:rFonts w:hAnsi="仿宋" w:hint="eastAsia"/>
        </w:rPr>
        <w:t>对全区中药饮片炮制规范中品种继续进行清理整顿。</w:t>
      </w:r>
      <w:r w:rsidRPr="00060972">
        <w:rPr>
          <w:rFonts w:hAnsi="仿宋"/>
        </w:rPr>
        <w:t>对尚处于科学研究阶段、未获得公认的安全性、有效性方面数据的科研产品，以及片剂、颗粒剂等常规按制剂管理的产品不得收载入</w:t>
      </w:r>
      <w:r w:rsidRPr="00060972">
        <w:rPr>
          <w:rFonts w:hAnsi="仿宋" w:hint="eastAsia"/>
        </w:rPr>
        <w:t>我区</w:t>
      </w:r>
      <w:r w:rsidRPr="00060972">
        <w:rPr>
          <w:rFonts w:hAnsi="仿宋"/>
        </w:rPr>
        <w:t>中药饮片炮制规范</w:t>
      </w:r>
      <w:r w:rsidRPr="00060972">
        <w:rPr>
          <w:rFonts w:hAnsi="仿宋" w:hint="eastAsia"/>
        </w:rPr>
        <w:t>。认真落实国家局“自查自纠，立行立改”的要求，</w:t>
      </w:r>
      <w:r w:rsidRPr="00060972">
        <w:rPr>
          <w:rFonts w:hAnsi="仿宋"/>
        </w:rPr>
        <w:t>按照《中药饮片质量集中整治工作方案》</w:t>
      </w:r>
      <w:r w:rsidRPr="00060972">
        <w:rPr>
          <w:rFonts w:hAnsi="仿宋" w:hint="eastAsia"/>
        </w:rPr>
        <w:t>限定</w:t>
      </w:r>
      <w:r w:rsidRPr="00060972">
        <w:rPr>
          <w:rFonts w:hAnsi="仿宋"/>
        </w:rPr>
        <w:t>的时间要求</w:t>
      </w:r>
      <w:r w:rsidRPr="00060972">
        <w:rPr>
          <w:rFonts w:hAnsi="仿宋" w:hint="eastAsia"/>
        </w:rPr>
        <w:t>及时向国家局报</w:t>
      </w:r>
      <w:r w:rsidRPr="00060972">
        <w:rPr>
          <w:rFonts w:hAnsi="仿宋"/>
        </w:rPr>
        <w:t>送清理情况。</w:t>
      </w:r>
      <w:r w:rsidRPr="00060972">
        <w:rPr>
          <w:rFonts w:ascii="楷体" w:eastAsia="楷体" w:hAnsi="楷体" w:hint="eastAsia"/>
        </w:rPr>
        <w:t>（牵头处室：注册管理处；配合处室：药品生产监督管理处、新疆维吾尔自治区食品药品检验所。）</w:t>
      </w:r>
    </w:p>
    <w:p w:rsidR="00060972" w:rsidRPr="00060972" w:rsidRDefault="00060972" w:rsidP="00060972">
      <w:pPr>
        <w:adjustRightInd w:val="0"/>
        <w:ind w:firstLineChars="200" w:firstLine="624"/>
        <w:rPr>
          <w:rFonts w:hAnsi="仿宋"/>
        </w:rPr>
      </w:pPr>
      <w:r w:rsidRPr="00060972">
        <w:rPr>
          <w:rFonts w:hAnsi="仿宋" w:hint="eastAsia"/>
        </w:rPr>
        <w:t>八</w:t>
      </w:r>
      <w:r w:rsidRPr="00060972">
        <w:rPr>
          <w:rFonts w:hAnsi="仿宋"/>
        </w:rPr>
        <w:t>、做好行政审批等相关事项。依法依规继续做好医疗机构配制制剂品种和制剂调剂</w:t>
      </w:r>
      <w:r w:rsidRPr="00060972">
        <w:rPr>
          <w:rFonts w:hAnsi="仿宋" w:hint="eastAsia"/>
        </w:rPr>
        <w:t>使用</w:t>
      </w:r>
      <w:r w:rsidRPr="00060972">
        <w:rPr>
          <w:rFonts w:hAnsi="仿宋"/>
        </w:rPr>
        <w:t>、国产药品不改变药品内在质量的</w:t>
      </w:r>
      <w:r w:rsidRPr="00060972">
        <w:rPr>
          <w:rFonts w:hAnsi="仿宋"/>
        </w:rPr>
        <w:lastRenderedPageBreak/>
        <w:t>补充申请、国产药品再注册等行政审批事项</w:t>
      </w:r>
      <w:r w:rsidRPr="00060972">
        <w:rPr>
          <w:rFonts w:hAnsi="仿宋" w:hint="eastAsia"/>
        </w:rPr>
        <w:t>的审批，继续推动实现“互联网+行政许可服务”，推行药品医疗器械产品许可电子化审批，提高工作效率，压缩审批时限。</w:t>
      </w:r>
      <w:r w:rsidRPr="00060972">
        <w:rPr>
          <w:rFonts w:hAnsi="仿宋"/>
        </w:rPr>
        <w:t>做好对医疗机构仅应用传统工艺配置的中药制剂品种备案工作。</w:t>
      </w:r>
      <w:r w:rsidRPr="00060972">
        <w:rPr>
          <w:rFonts w:hAnsi="仿宋" w:hint="eastAsia"/>
        </w:rPr>
        <w:t>按照原国家食品药品监督管理总局《关于对医疗机构应用传统工艺配制中药制剂实施备案管理的公告》</w:t>
      </w:r>
      <w:r w:rsidRPr="00060972">
        <w:rPr>
          <w:rFonts w:hAnsi="仿宋"/>
        </w:rPr>
        <w:t>(2018</w:t>
      </w:r>
      <w:r w:rsidRPr="00060972">
        <w:rPr>
          <w:rFonts w:hAnsi="仿宋" w:hint="eastAsia"/>
        </w:rPr>
        <w:t>年第</w:t>
      </w:r>
      <w:r w:rsidRPr="00060972">
        <w:rPr>
          <w:rFonts w:hAnsi="仿宋"/>
        </w:rPr>
        <w:t>19</w:t>
      </w:r>
      <w:r w:rsidRPr="00060972">
        <w:rPr>
          <w:rFonts w:hAnsi="仿宋" w:hint="eastAsia"/>
        </w:rPr>
        <w:t>号</w:t>
      </w:r>
      <w:r w:rsidRPr="00060972">
        <w:rPr>
          <w:rFonts w:hAnsi="仿宋"/>
        </w:rPr>
        <w:t>)</w:t>
      </w:r>
      <w:r w:rsidRPr="00060972">
        <w:rPr>
          <w:rFonts w:hAnsi="仿宋" w:hint="eastAsia"/>
        </w:rPr>
        <w:t>和《新疆维吾尔自治区医疗机构应用传统工艺配制中药制剂备案管理实施细则（试行）》，对取得医疗机构制剂批准文号的医疗机构制剂，属于传统中药制剂范围的，在该批准文号有效期届满后，不予再注册，按备案管理。对我区药品注册申请人持有的</w:t>
      </w:r>
      <w:r w:rsidRPr="00060972">
        <w:rPr>
          <w:rFonts w:hAnsi="仿宋"/>
        </w:rPr>
        <w:t>《药品注册批件》</w:t>
      </w:r>
      <w:r w:rsidRPr="00060972">
        <w:rPr>
          <w:rFonts w:hAnsi="仿宋" w:hint="eastAsia"/>
        </w:rPr>
        <w:t>进行认真梳理，</w:t>
      </w:r>
      <w:r w:rsidRPr="00060972">
        <w:rPr>
          <w:rFonts w:hAnsi="仿宋"/>
        </w:rPr>
        <w:t>督促药品注册申请人严格落实《药品注册批件》提出的药品上市后研究工作要求</w:t>
      </w:r>
      <w:r w:rsidRPr="00060972">
        <w:rPr>
          <w:rFonts w:hAnsi="仿宋" w:hint="eastAsia"/>
        </w:rPr>
        <w:t>，确保药品安全有效</w:t>
      </w:r>
      <w:r w:rsidRPr="00060972">
        <w:rPr>
          <w:rFonts w:hAnsi="仿宋"/>
        </w:rPr>
        <w:t>。</w:t>
      </w:r>
      <w:r w:rsidRPr="00060972">
        <w:rPr>
          <w:rFonts w:hAnsi="仿宋" w:hint="eastAsia"/>
        </w:rPr>
        <w:t>在行政审批过程中遇到相关问题，及时向国家局请示报告。</w:t>
      </w:r>
      <w:r w:rsidRPr="00060972">
        <w:rPr>
          <w:rFonts w:ascii="楷体" w:eastAsia="楷体" w:hAnsi="楷体" w:hint="eastAsia"/>
        </w:rPr>
        <w:t>（牵头处室：注册管理处；配合处室：法规财务处、新疆维吾尔自治区食品药品监督管理局信息中心。）</w:t>
      </w:r>
    </w:p>
    <w:p w:rsidR="00700F73" w:rsidRDefault="00700F73" w:rsidP="00700F73">
      <w:pPr>
        <w:adjustRightInd w:val="0"/>
        <w:rPr>
          <w:rFonts w:hAnsi="仿宋" w:hint="eastAsia"/>
        </w:rPr>
      </w:pPr>
    </w:p>
    <w:p w:rsidR="009E39B1" w:rsidRDefault="009E39B1" w:rsidP="00700F73">
      <w:pPr>
        <w:adjustRightInd w:val="0"/>
        <w:rPr>
          <w:rFonts w:hAnsi="仿宋" w:hint="eastAsia"/>
        </w:rPr>
      </w:pPr>
    </w:p>
    <w:p w:rsidR="009E39B1" w:rsidRDefault="009E39B1" w:rsidP="00700F73">
      <w:pPr>
        <w:adjustRightInd w:val="0"/>
        <w:rPr>
          <w:rFonts w:hAnsi="仿宋"/>
        </w:rPr>
      </w:pPr>
      <w:bookmarkStart w:id="2" w:name="_GoBack"/>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7"/>
      </w:tblGrid>
      <w:tr w:rsidR="00700F73" w:rsidRPr="00F5662F" w:rsidTr="00FD68FF">
        <w:trPr>
          <w:trHeight w:val="737"/>
          <w:jc w:val="center"/>
        </w:trPr>
        <w:tc>
          <w:tcPr>
            <w:tcW w:w="8787" w:type="dxa"/>
            <w:tcBorders>
              <w:top w:val="single" w:sz="8" w:space="0" w:color="auto"/>
              <w:left w:val="nil"/>
              <w:bottom w:val="single" w:sz="4" w:space="0" w:color="auto"/>
              <w:right w:val="nil"/>
            </w:tcBorders>
            <w:vAlign w:val="center"/>
          </w:tcPr>
          <w:p w:rsidR="00700F73" w:rsidRDefault="00700F73" w:rsidP="00700F73">
            <w:pPr>
              <w:snapToGrid w:val="0"/>
              <w:ind w:rightChars="50" w:right="156" w:firstLineChars="50" w:firstLine="136"/>
              <w:rPr>
                <w:sz w:val="28"/>
                <w:szCs w:val="28"/>
              </w:rPr>
            </w:pPr>
            <w:r w:rsidRPr="00F53D2D">
              <w:rPr>
                <w:rFonts w:hint="eastAsia"/>
                <w:sz w:val="28"/>
                <w:szCs w:val="28"/>
              </w:rPr>
              <w:t>抄报：自治区市场监督管理局</w:t>
            </w:r>
          </w:p>
          <w:p w:rsidR="00700F73" w:rsidRPr="00F53D2D" w:rsidRDefault="00700F73" w:rsidP="00700F73">
            <w:pPr>
              <w:snapToGrid w:val="0"/>
              <w:ind w:rightChars="50" w:right="156" w:firstLineChars="50" w:firstLine="136"/>
              <w:rPr>
                <w:sz w:val="28"/>
                <w:szCs w:val="28"/>
              </w:rPr>
            </w:pPr>
            <w:r w:rsidRPr="00F53D2D">
              <w:rPr>
                <w:rFonts w:hint="eastAsia"/>
                <w:sz w:val="28"/>
                <w:szCs w:val="28"/>
              </w:rPr>
              <w:t>抄</w:t>
            </w:r>
            <w:r w:rsidRPr="00F53D2D">
              <w:rPr>
                <w:sz w:val="28"/>
                <w:szCs w:val="28"/>
              </w:rPr>
              <w:t>送：</w:t>
            </w:r>
            <w:r w:rsidRPr="00F53D2D">
              <w:rPr>
                <w:rFonts w:hint="eastAsia"/>
                <w:sz w:val="28"/>
                <w:szCs w:val="28"/>
              </w:rPr>
              <w:t>本</w:t>
            </w:r>
            <w:r w:rsidRPr="00700F73">
              <w:rPr>
                <w:rFonts w:hint="eastAsia"/>
                <w:spacing w:val="-4"/>
                <w:sz w:val="28"/>
                <w:szCs w:val="28"/>
              </w:rPr>
              <w:t>局分管领导，药品安全总监，</w:t>
            </w:r>
            <w:r w:rsidR="009E39B1">
              <w:rPr>
                <w:rFonts w:hint="eastAsia"/>
                <w:spacing w:val="-4"/>
                <w:sz w:val="28"/>
                <w:szCs w:val="28"/>
              </w:rPr>
              <w:t>伊犁哈萨克自治州市场监督管理</w:t>
            </w:r>
          </w:p>
          <w:p w:rsidR="009E39B1" w:rsidRDefault="009E39B1" w:rsidP="009E39B1">
            <w:pPr>
              <w:snapToGrid w:val="0"/>
              <w:ind w:rightChars="50" w:right="156" w:firstLineChars="350" w:firstLine="923"/>
              <w:rPr>
                <w:rFonts w:hint="eastAsia"/>
                <w:spacing w:val="-4"/>
                <w:sz w:val="28"/>
                <w:szCs w:val="28"/>
              </w:rPr>
            </w:pPr>
            <w:r>
              <w:rPr>
                <w:rFonts w:hint="eastAsia"/>
                <w:spacing w:val="-4"/>
                <w:sz w:val="28"/>
                <w:szCs w:val="28"/>
              </w:rPr>
              <w:t>局，各地、州、市市场监督管理局，药品研究机构，药品生产企</w:t>
            </w:r>
          </w:p>
          <w:p w:rsidR="00700F73" w:rsidRPr="00F5662F" w:rsidRDefault="009E39B1" w:rsidP="009E39B1">
            <w:pPr>
              <w:snapToGrid w:val="0"/>
              <w:ind w:rightChars="50" w:right="156" w:firstLineChars="350" w:firstLine="923"/>
              <w:rPr>
                <w:sz w:val="28"/>
                <w:szCs w:val="28"/>
              </w:rPr>
            </w:pPr>
            <w:r>
              <w:rPr>
                <w:rFonts w:hint="eastAsia"/>
                <w:spacing w:val="-4"/>
                <w:sz w:val="28"/>
                <w:szCs w:val="28"/>
              </w:rPr>
              <w:t>业</w:t>
            </w:r>
            <w:r w:rsidRPr="00700F73">
              <w:rPr>
                <w:rFonts w:hint="eastAsia"/>
                <w:spacing w:val="-4"/>
                <w:sz w:val="28"/>
                <w:szCs w:val="28"/>
              </w:rPr>
              <w:t>。</w:t>
            </w:r>
            <w:r w:rsidR="00700F73" w:rsidRPr="00F53D2D">
              <w:rPr>
                <w:sz w:val="28"/>
                <w:szCs w:val="28"/>
              </w:rPr>
              <w:t>存档（2）</w:t>
            </w:r>
          </w:p>
        </w:tc>
      </w:tr>
      <w:tr w:rsidR="00700F73" w:rsidRPr="00F5662F" w:rsidTr="00FD68FF">
        <w:trPr>
          <w:trHeight w:val="737"/>
          <w:jc w:val="center"/>
        </w:trPr>
        <w:tc>
          <w:tcPr>
            <w:tcW w:w="8787" w:type="dxa"/>
            <w:tcBorders>
              <w:top w:val="single" w:sz="4" w:space="0" w:color="auto"/>
              <w:left w:val="nil"/>
              <w:bottom w:val="single" w:sz="8" w:space="0" w:color="auto"/>
              <w:right w:val="nil"/>
            </w:tcBorders>
            <w:vAlign w:val="center"/>
          </w:tcPr>
          <w:p w:rsidR="00700F73" w:rsidRPr="0027411D" w:rsidRDefault="00700F73" w:rsidP="00700F73">
            <w:pPr>
              <w:snapToGrid w:val="0"/>
              <w:ind w:rightChars="50" w:right="156" w:firstLineChars="50" w:firstLine="136"/>
              <w:rPr>
                <w:sz w:val="28"/>
                <w:szCs w:val="28"/>
              </w:rPr>
            </w:pPr>
            <w:r w:rsidRPr="0027411D">
              <w:rPr>
                <w:sz w:val="28"/>
                <w:szCs w:val="28"/>
              </w:rPr>
              <w:t>新疆</w:t>
            </w:r>
            <w:r w:rsidRPr="00EB674F">
              <w:rPr>
                <w:spacing w:val="-2"/>
                <w:sz w:val="28"/>
                <w:szCs w:val="28"/>
              </w:rPr>
              <w:t>维吾尔自治区药品监督管理局</w:t>
            </w:r>
            <w:r w:rsidRPr="00EB674F">
              <w:rPr>
                <w:rFonts w:hint="eastAsia"/>
                <w:spacing w:val="-2"/>
                <w:sz w:val="28"/>
                <w:szCs w:val="28"/>
              </w:rPr>
              <w:t>综合</w:t>
            </w:r>
            <w:r w:rsidRPr="00EB674F">
              <w:rPr>
                <w:spacing w:val="-2"/>
                <w:sz w:val="28"/>
                <w:szCs w:val="28"/>
              </w:rPr>
              <w:t>办公室</w:t>
            </w:r>
            <w:r>
              <w:rPr>
                <w:rFonts w:hint="eastAsia"/>
                <w:spacing w:val="-2"/>
                <w:sz w:val="28"/>
                <w:szCs w:val="28"/>
              </w:rPr>
              <w:t xml:space="preserve"> </w:t>
            </w:r>
            <w:r w:rsidRPr="00EB674F">
              <w:rPr>
                <w:rFonts w:hint="eastAsia"/>
                <w:spacing w:val="-2"/>
                <w:sz w:val="28"/>
                <w:szCs w:val="28"/>
              </w:rPr>
              <w:t xml:space="preserve"> </w:t>
            </w:r>
            <w:r>
              <w:rPr>
                <w:rFonts w:hint="eastAsia"/>
                <w:spacing w:val="-2"/>
                <w:sz w:val="28"/>
                <w:szCs w:val="28"/>
              </w:rPr>
              <w:t>2019年5月14日</w:t>
            </w:r>
            <w:r w:rsidRPr="00EB674F">
              <w:rPr>
                <w:spacing w:val="-2"/>
                <w:sz w:val="28"/>
                <w:szCs w:val="28"/>
              </w:rPr>
              <w:t>印发</w:t>
            </w:r>
          </w:p>
        </w:tc>
      </w:tr>
      <w:bookmarkEnd w:id="0"/>
    </w:tbl>
    <w:p w:rsidR="00700F73" w:rsidRPr="00700F73" w:rsidRDefault="00700F73" w:rsidP="00700F73">
      <w:pPr>
        <w:snapToGrid w:val="0"/>
        <w:spacing w:line="100" w:lineRule="exact"/>
        <w:rPr>
          <w:rFonts w:hAnsi="仿宋"/>
        </w:rPr>
      </w:pPr>
    </w:p>
    <w:sectPr w:rsidR="00700F73" w:rsidRPr="00700F73" w:rsidSect="00F751E2">
      <w:footerReference w:type="even" r:id="rId8"/>
      <w:footerReference w:type="default" r:id="rId9"/>
      <w:type w:val="continuous"/>
      <w:pgSz w:w="11906" w:h="16838" w:code="9"/>
      <w:pgMar w:top="2098" w:right="1531" w:bottom="1985" w:left="1531" w:header="851" w:footer="1531" w:gutter="0"/>
      <w:cols w:space="425"/>
      <w:docGrid w:type="linesAndChars" w:linePitch="577"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2D" w:rsidRDefault="00F73B2D">
      <w:r>
        <w:separator/>
      </w:r>
    </w:p>
  </w:endnote>
  <w:endnote w:type="continuationSeparator" w:id="0">
    <w:p w:rsidR="00F73B2D" w:rsidRDefault="00F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18" w:rsidRPr="002E6E18" w:rsidRDefault="00060972" w:rsidP="00060972">
    <w:pPr>
      <w:tabs>
        <w:tab w:val="center" w:pos="4153"/>
        <w:tab w:val="right" w:pos="8306"/>
      </w:tabs>
      <w:adjustRightInd w:val="0"/>
      <w:snapToGrid w:val="0"/>
      <w:ind w:leftChars="100" w:left="320"/>
      <w:jc w:val="lef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9E39B1">
      <w:rPr>
        <w:rFonts w:ascii="宋体" w:eastAsia="宋体" w:hAnsi="宋体"/>
        <w:noProof/>
        <w:kern w:val="0"/>
        <w:sz w:val="28"/>
        <w:szCs w:val="21"/>
      </w:rPr>
      <w:t>6</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18" w:rsidRPr="002E6E18" w:rsidRDefault="00060972" w:rsidP="00060972">
    <w:pPr>
      <w:tabs>
        <w:tab w:val="center" w:pos="4153"/>
        <w:tab w:val="right" w:pos="8306"/>
      </w:tabs>
      <w:adjustRightInd w:val="0"/>
      <w:snapToGrid w:val="0"/>
      <w:ind w:rightChars="100" w:right="320"/>
      <w:jc w:val="righ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9E39B1">
      <w:rPr>
        <w:rFonts w:ascii="宋体" w:eastAsia="宋体" w:hAnsi="宋体"/>
        <w:noProof/>
        <w:kern w:val="0"/>
        <w:sz w:val="28"/>
        <w:szCs w:val="21"/>
      </w:rPr>
      <w:t>3</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2D" w:rsidRDefault="00F73B2D">
      <w:r>
        <w:separator/>
      </w:r>
    </w:p>
  </w:footnote>
  <w:footnote w:type="continuationSeparator" w:id="0">
    <w:p w:rsidR="00F73B2D" w:rsidRDefault="00F73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7D1"/>
    <w:multiLevelType w:val="hybridMultilevel"/>
    <w:tmpl w:val="E710F51A"/>
    <w:lvl w:ilvl="0" w:tplc="DF6EFF7C">
      <w:start w:val="3"/>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42613DC2"/>
    <w:multiLevelType w:val="hybridMultilevel"/>
    <w:tmpl w:val="156C5172"/>
    <w:lvl w:ilvl="0" w:tplc="25E2D81C">
      <w:start w:val="1"/>
      <w:numFmt w:val="japaneseCounting"/>
      <w:lvlText w:val="（%1）"/>
      <w:lvlJc w:val="left"/>
      <w:pPr>
        <w:tabs>
          <w:tab w:val="num" w:pos="1425"/>
        </w:tabs>
        <w:ind w:left="1425" w:hanging="825"/>
      </w:pPr>
      <w:rPr>
        <w:rFonts w:hint="default"/>
      </w:rPr>
    </w:lvl>
    <w:lvl w:ilvl="1" w:tplc="F09C48C4">
      <w:start w:val="1"/>
      <w:numFmt w:val="decimal"/>
      <w:lvlText w:val="%2、"/>
      <w:lvlJc w:val="left"/>
      <w:pPr>
        <w:tabs>
          <w:tab w:val="num" w:pos="1875"/>
        </w:tabs>
        <w:ind w:left="1875" w:hanging="855"/>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541F5C67"/>
    <w:multiLevelType w:val="singleLevel"/>
    <w:tmpl w:val="541F5C67"/>
    <w:lvl w:ilvl="0">
      <w:start w:val="5"/>
      <w:numFmt w:val="chineseCounting"/>
      <w:suff w:val="nothing"/>
      <w:lvlText w:val="%1、"/>
      <w:lvlJc w:val="left"/>
      <w:rPr>
        <w:rFonts w:hint="eastAsia"/>
      </w:rPr>
    </w:lvl>
  </w:abstractNum>
  <w:abstractNum w:abstractNumId="3">
    <w:nsid w:val="59000B21"/>
    <w:multiLevelType w:val="singleLevel"/>
    <w:tmpl w:val="59000B21"/>
    <w:lvl w:ilvl="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5917"/>
    <w:rsid w:val="00036D2B"/>
    <w:rsid w:val="00041F44"/>
    <w:rsid w:val="0004724F"/>
    <w:rsid w:val="00053A2E"/>
    <w:rsid w:val="00060972"/>
    <w:rsid w:val="0007041A"/>
    <w:rsid w:val="000856E5"/>
    <w:rsid w:val="000942A5"/>
    <w:rsid w:val="000A5804"/>
    <w:rsid w:val="000C0AA3"/>
    <w:rsid w:val="000C6EBB"/>
    <w:rsid w:val="000D1287"/>
    <w:rsid w:val="000D365E"/>
    <w:rsid w:val="000F36B4"/>
    <w:rsid w:val="00105593"/>
    <w:rsid w:val="0011399C"/>
    <w:rsid w:val="00124E49"/>
    <w:rsid w:val="00125B23"/>
    <w:rsid w:val="00156522"/>
    <w:rsid w:val="0016475D"/>
    <w:rsid w:val="00167CEB"/>
    <w:rsid w:val="00177370"/>
    <w:rsid w:val="001A356E"/>
    <w:rsid w:val="001D00EB"/>
    <w:rsid w:val="00205343"/>
    <w:rsid w:val="00233295"/>
    <w:rsid w:val="002467AB"/>
    <w:rsid w:val="0025188F"/>
    <w:rsid w:val="00271286"/>
    <w:rsid w:val="00271ADF"/>
    <w:rsid w:val="002732C2"/>
    <w:rsid w:val="002C2CFC"/>
    <w:rsid w:val="002C5D2D"/>
    <w:rsid w:val="002D6696"/>
    <w:rsid w:val="002E6E18"/>
    <w:rsid w:val="003234E3"/>
    <w:rsid w:val="00327042"/>
    <w:rsid w:val="003371FF"/>
    <w:rsid w:val="00345B3C"/>
    <w:rsid w:val="00357826"/>
    <w:rsid w:val="00365AD4"/>
    <w:rsid w:val="00372450"/>
    <w:rsid w:val="0038057F"/>
    <w:rsid w:val="00381747"/>
    <w:rsid w:val="003A1984"/>
    <w:rsid w:val="003E3327"/>
    <w:rsid w:val="004334C8"/>
    <w:rsid w:val="00446B3F"/>
    <w:rsid w:val="00453D76"/>
    <w:rsid w:val="00464C6A"/>
    <w:rsid w:val="00466B09"/>
    <w:rsid w:val="00477EA0"/>
    <w:rsid w:val="00485A20"/>
    <w:rsid w:val="004A4AE8"/>
    <w:rsid w:val="004B4A95"/>
    <w:rsid w:val="00506520"/>
    <w:rsid w:val="005112F9"/>
    <w:rsid w:val="005114BF"/>
    <w:rsid w:val="00515524"/>
    <w:rsid w:val="00526500"/>
    <w:rsid w:val="00532C9B"/>
    <w:rsid w:val="00537601"/>
    <w:rsid w:val="00576141"/>
    <w:rsid w:val="005A1BCF"/>
    <w:rsid w:val="005A72DF"/>
    <w:rsid w:val="005B2290"/>
    <w:rsid w:val="005D11E8"/>
    <w:rsid w:val="00600A22"/>
    <w:rsid w:val="00607864"/>
    <w:rsid w:val="00610090"/>
    <w:rsid w:val="006105A0"/>
    <w:rsid w:val="00610BDB"/>
    <w:rsid w:val="006855B0"/>
    <w:rsid w:val="006A0DFF"/>
    <w:rsid w:val="006A5CAA"/>
    <w:rsid w:val="006E48EB"/>
    <w:rsid w:val="006E5F30"/>
    <w:rsid w:val="006E7E3E"/>
    <w:rsid w:val="006F1A1F"/>
    <w:rsid w:val="00700F73"/>
    <w:rsid w:val="007075BB"/>
    <w:rsid w:val="00711371"/>
    <w:rsid w:val="0071407C"/>
    <w:rsid w:val="00715278"/>
    <w:rsid w:val="00744D91"/>
    <w:rsid w:val="00773038"/>
    <w:rsid w:val="007C1694"/>
    <w:rsid w:val="00802C85"/>
    <w:rsid w:val="008033A4"/>
    <w:rsid w:val="00815B3E"/>
    <w:rsid w:val="00816171"/>
    <w:rsid w:val="008218B1"/>
    <w:rsid w:val="00825D78"/>
    <w:rsid w:val="00875DCD"/>
    <w:rsid w:val="008838DC"/>
    <w:rsid w:val="008C426F"/>
    <w:rsid w:val="008E5BBA"/>
    <w:rsid w:val="008F6D5E"/>
    <w:rsid w:val="00907CC3"/>
    <w:rsid w:val="009267BE"/>
    <w:rsid w:val="00927213"/>
    <w:rsid w:val="00935EF7"/>
    <w:rsid w:val="00967DA3"/>
    <w:rsid w:val="009D635D"/>
    <w:rsid w:val="009E39B1"/>
    <w:rsid w:val="009F016C"/>
    <w:rsid w:val="00A272E1"/>
    <w:rsid w:val="00A43DD5"/>
    <w:rsid w:val="00A87F38"/>
    <w:rsid w:val="00AB00E6"/>
    <w:rsid w:val="00AB388E"/>
    <w:rsid w:val="00B106E1"/>
    <w:rsid w:val="00B5677D"/>
    <w:rsid w:val="00B6206D"/>
    <w:rsid w:val="00B7552F"/>
    <w:rsid w:val="00B8075C"/>
    <w:rsid w:val="00BE5F17"/>
    <w:rsid w:val="00BF6AEA"/>
    <w:rsid w:val="00C123A1"/>
    <w:rsid w:val="00C30697"/>
    <w:rsid w:val="00C321EC"/>
    <w:rsid w:val="00C66DC2"/>
    <w:rsid w:val="00C85DD7"/>
    <w:rsid w:val="00C874D6"/>
    <w:rsid w:val="00C97F86"/>
    <w:rsid w:val="00CA2843"/>
    <w:rsid w:val="00CA4D85"/>
    <w:rsid w:val="00CB0DF4"/>
    <w:rsid w:val="00CB49F2"/>
    <w:rsid w:val="00CB50A8"/>
    <w:rsid w:val="00CB758D"/>
    <w:rsid w:val="00CC429E"/>
    <w:rsid w:val="00CC6F0C"/>
    <w:rsid w:val="00CE5D42"/>
    <w:rsid w:val="00CF42B4"/>
    <w:rsid w:val="00D10907"/>
    <w:rsid w:val="00D12A5D"/>
    <w:rsid w:val="00D24FC7"/>
    <w:rsid w:val="00D33FBD"/>
    <w:rsid w:val="00D4177C"/>
    <w:rsid w:val="00D57328"/>
    <w:rsid w:val="00DA0E82"/>
    <w:rsid w:val="00DA7135"/>
    <w:rsid w:val="00DB0483"/>
    <w:rsid w:val="00DC609E"/>
    <w:rsid w:val="00DD2D92"/>
    <w:rsid w:val="00DD50AD"/>
    <w:rsid w:val="00DF5050"/>
    <w:rsid w:val="00E01A4A"/>
    <w:rsid w:val="00E07DF0"/>
    <w:rsid w:val="00E25F35"/>
    <w:rsid w:val="00E402D6"/>
    <w:rsid w:val="00E470C5"/>
    <w:rsid w:val="00E47277"/>
    <w:rsid w:val="00E50092"/>
    <w:rsid w:val="00E62AA1"/>
    <w:rsid w:val="00E728D7"/>
    <w:rsid w:val="00E77DE3"/>
    <w:rsid w:val="00E824EA"/>
    <w:rsid w:val="00E82B33"/>
    <w:rsid w:val="00E94233"/>
    <w:rsid w:val="00ED39F7"/>
    <w:rsid w:val="00F01A4D"/>
    <w:rsid w:val="00F4643D"/>
    <w:rsid w:val="00F5736B"/>
    <w:rsid w:val="00F73B2D"/>
    <w:rsid w:val="00F751E2"/>
    <w:rsid w:val="00F90858"/>
    <w:rsid w:val="00F9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B4"/>
    <w:pPr>
      <w:widowControl w:val="0"/>
      <w:jc w:val="both"/>
    </w:pPr>
    <w:rPr>
      <w:rFonts w:ascii="仿宋" w:eastAsia="仿宋"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6206D"/>
    <w:pPr>
      <w:tabs>
        <w:tab w:val="center" w:pos="4153"/>
        <w:tab w:val="right" w:pos="8306"/>
      </w:tabs>
      <w:snapToGrid w:val="0"/>
      <w:jc w:val="left"/>
    </w:pPr>
    <w:rPr>
      <w:rFonts w:hAnsi="Calibri"/>
      <w:sz w:val="18"/>
      <w:szCs w:val="24"/>
    </w:rPr>
  </w:style>
  <w:style w:type="character" w:customStyle="1" w:styleId="Char">
    <w:name w:val="页脚 Char"/>
    <w:link w:val="a3"/>
    <w:uiPriority w:val="99"/>
    <w:qFormat/>
    <w:rsid w:val="00B6206D"/>
    <w:rPr>
      <w:rFonts w:ascii="仿宋" w:eastAsia="仿宋"/>
      <w:sz w:val="18"/>
      <w:szCs w:val="24"/>
    </w:rPr>
  </w:style>
  <w:style w:type="paragraph" w:styleId="a4">
    <w:name w:val="header"/>
    <w:basedOn w:val="a"/>
    <w:link w:val="Char0"/>
    <w:qFormat/>
    <w:rsid w:val="00B6206D"/>
    <w:pPr>
      <w:pBdr>
        <w:top w:val="none" w:sz="0" w:space="1" w:color="auto"/>
        <w:left w:val="none" w:sz="0" w:space="4" w:color="auto"/>
        <w:bottom w:val="none" w:sz="0" w:space="1" w:color="auto"/>
        <w:right w:val="none" w:sz="0" w:space="4" w:color="auto"/>
      </w:pBdr>
      <w:tabs>
        <w:tab w:val="center" w:pos="4153"/>
        <w:tab w:val="right" w:pos="8306"/>
      </w:tabs>
      <w:snapToGrid w:val="0"/>
    </w:pPr>
    <w:rPr>
      <w:rFonts w:hAnsi="Calibri"/>
      <w:sz w:val="18"/>
      <w:szCs w:val="24"/>
    </w:rPr>
  </w:style>
  <w:style w:type="character" w:customStyle="1" w:styleId="Char0">
    <w:name w:val="页眉 Char"/>
    <w:link w:val="a4"/>
    <w:rsid w:val="00B6206D"/>
    <w:rPr>
      <w:rFonts w:ascii="仿宋" w:eastAsia="仿宋"/>
      <w:sz w:val="18"/>
      <w:szCs w:val="24"/>
    </w:rPr>
  </w:style>
  <w:style w:type="paragraph" w:customStyle="1" w:styleId="3">
    <w:name w:val="列出段落3"/>
    <w:basedOn w:val="a"/>
    <w:uiPriority w:val="99"/>
    <w:unhideWhenUsed/>
    <w:qFormat/>
    <w:rsid w:val="00B6206D"/>
    <w:pPr>
      <w:ind w:firstLineChars="200" w:firstLine="420"/>
    </w:pPr>
    <w:rPr>
      <w:rFonts w:ascii="Calibri" w:eastAsia="宋体" w:hAnsi="Calibri" w:cs="宋体"/>
      <w:szCs w:val="24"/>
    </w:rPr>
  </w:style>
  <w:style w:type="paragraph" w:styleId="a5">
    <w:name w:val="Balloon Text"/>
    <w:basedOn w:val="a"/>
    <w:link w:val="Char1"/>
    <w:uiPriority w:val="99"/>
    <w:semiHidden/>
    <w:unhideWhenUsed/>
    <w:rsid w:val="003E3327"/>
    <w:rPr>
      <w:sz w:val="18"/>
      <w:szCs w:val="18"/>
    </w:rPr>
  </w:style>
  <w:style w:type="character" w:customStyle="1" w:styleId="Char1">
    <w:name w:val="批注框文本 Char"/>
    <w:link w:val="a5"/>
    <w:uiPriority w:val="99"/>
    <w:semiHidden/>
    <w:rsid w:val="003E3327"/>
    <w:rPr>
      <w:rFonts w:ascii="Times New Roman" w:eastAsia="仿宋_GB2312" w:hAnsi="Times New Roman" w:cs="Times New Roman"/>
      <w:sz w:val="18"/>
      <w:szCs w:val="18"/>
    </w:rPr>
  </w:style>
  <w:style w:type="character" w:styleId="a6">
    <w:name w:val="Hyperlink"/>
    <w:uiPriority w:val="99"/>
    <w:unhideWhenUsed/>
    <w:rsid w:val="00CF42B4"/>
    <w:rPr>
      <w:color w:val="0000FF"/>
      <w:u w:val="single"/>
    </w:rPr>
  </w:style>
  <w:style w:type="paragraph" w:styleId="a7">
    <w:name w:val="List Paragraph"/>
    <w:basedOn w:val="a"/>
    <w:uiPriority w:val="34"/>
    <w:qFormat/>
    <w:rsid w:val="00124E49"/>
    <w:pPr>
      <w:ind w:firstLineChars="200" w:firstLine="420"/>
    </w:pPr>
    <w:rPr>
      <w:rFonts w:asciiTheme="minorHAnsi" w:eastAsiaTheme="minorEastAsia" w:hAnsiTheme="minorHAnsi" w:cstheme="minorBidi"/>
      <w:sz w:val="21"/>
      <w:szCs w:val="22"/>
    </w:rPr>
  </w:style>
  <w:style w:type="table" w:styleId="a8">
    <w:name w:val="Table Grid"/>
    <w:basedOn w:val="a1"/>
    <w:qFormat/>
    <w:rsid w:val="00124E49"/>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B4"/>
    <w:pPr>
      <w:widowControl w:val="0"/>
      <w:jc w:val="both"/>
    </w:pPr>
    <w:rPr>
      <w:rFonts w:ascii="仿宋" w:eastAsia="仿宋"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6206D"/>
    <w:pPr>
      <w:tabs>
        <w:tab w:val="center" w:pos="4153"/>
        <w:tab w:val="right" w:pos="8306"/>
      </w:tabs>
      <w:snapToGrid w:val="0"/>
      <w:jc w:val="left"/>
    </w:pPr>
    <w:rPr>
      <w:rFonts w:hAnsi="Calibri"/>
      <w:sz w:val="18"/>
      <w:szCs w:val="24"/>
    </w:rPr>
  </w:style>
  <w:style w:type="character" w:customStyle="1" w:styleId="Char">
    <w:name w:val="页脚 Char"/>
    <w:link w:val="a3"/>
    <w:uiPriority w:val="99"/>
    <w:qFormat/>
    <w:rsid w:val="00B6206D"/>
    <w:rPr>
      <w:rFonts w:ascii="仿宋" w:eastAsia="仿宋"/>
      <w:sz w:val="18"/>
      <w:szCs w:val="24"/>
    </w:rPr>
  </w:style>
  <w:style w:type="paragraph" w:styleId="a4">
    <w:name w:val="header"/>
    <w:basedOn w:val="a"/>
    <w:link w:val="Char0"/>
    <w:qFormat/>
    <w:rsid w:val="00B6206D"/>
    <w:pPr>
      <w:pBdr>
        <w:top w:val="none" w:sz="0" w:space="1" w:color="auto"/>
        <w:left w:val="none" w:sz="0" w:space="4" w:color="auto"/>
        <w:bottom w:val="none" w:sz="0" w:space="1" w:color="auto"/>
        <w:right w:val="none" w:sz="0" w:space="4" w:color="auto"/>
      </w:pBdr>
      <w:tabs>
        <w:tab w:val="center" w:pos="4153"/>
        <w:tab w:val="right" w:pos="8306"/>
      </w:tabs>
      <w:snapToGrid w:val="0"/>
    </w:pPr>
    <w:rPr>
      <w:rFonts w:hAnsi="Calibri"/>
      <w:sz w:val="18"/>
      <w:szCs w:val="24"/>
    </w:rPr>
  </w:style>
  <w:style w:type="character" w:customStyle="1" w:styleId="Char0">
    <w:name w:val="页眉 Char"/>
    <w:link w:val="a4"/>
    <w:rsid w:val="00B6206D"/>
    <w:rPr>
      <w:rFonts w:ascii="仿宋" w:eastAsia="仿宋"/>
      <w:sz w:val="18"/>
      <w:szCs w:val="24"/>
    </w:rPr>
  </w:style>
  <w:style w:type="paragraph" w:customStyle="1" w:styleId="3">
    <w:name w:val="列出段落3"/>
    <w:basedOn w:val="a"/>
    <w:uiPriority w:val="99"/>
    <w:unhideWhenUsed/>
    <w:qFormat/>
    <w:rsid w:val="00B6206D"/>
    <w:pPr>
      <w:ind w:firstLineChars="200" w:firstLine="420"/>
    </w:pPr>
    <w:rPr>
      <w:rFonts w:ascii="Calibri" w:eastAsia="宋体" w:hAnsi="Calibri" w:cs="宋体"/>
      <w:szCs w:val="24"/>
    </w:rPr>
  </w:style>
  <w:style w:type="paragraph" w:styleId="a5">
    <w:name w:val="Balloon Text"/>
    <w:basedOn w:val="a"/>
    <w:link w:val="Char1"/>
    <w:uiPriority w:val="99"/>
    <w:semiHidden/>
    <w:unhideWhenUsed/>
    <w:rsid w:val="003E3327"/>
    <w:rPr>
      <w:sz w:val="18"/>
      <w:szCs w:val="18"/>
    </w:rPr>
  </w:style>
  <w:style w:type="character" w:customStyle="1" w:styleId="Char1">
    <w:name w:val="批注框文本 Char"/>
    <w:link w:val="a5"/>
    <w:uiPriority w:val="99"/>
    <w:semiHidden/>
    <w:rsid w:val="003E3327"/>
    <w:rPr>
      <w:rFonts w:ascii="Times New Roman" w:eastAsia="仿宋_GB2312" w:hAnsi="Times New Roman" w:cs="Times New Roman"/>
      <w:sz w:val="18"/>
      <w:szCs w:val="18"/>
    </w:rPr>
  </w:style>
  <w:style w:type="character" w:styleId="a6">
    <w:name w:val="Hyperlink"/>
    <w:uiPriority w:val="99"/>
    <w:unhideWhenUsed/>
    <w:rsid w:val="00CF42B4"/>
    <w:rPr>
      <w:color w:val="0000FF"/>
      <w:u w:val="single"/>
    </w:rPr>
  </w:style>
  <w:style w:type="paragraph" w:styleId="a7">
    <w:name w:val="List Paragraph"/>
    <w:basedOn w:val="a"/>
    <w:uiPriority w:val="34"/>
    <w:qFormat/>
    <w:rsid w:val="00124E49"/>
    <w:pPr>
      <w:ind w:firstLineChars="200" w:firstLine="420"/>
    </w:pPr>
    <w:rPr>
      <w:rFonts w:asciiTheme="minorHAnsi" w:eastAsiaTheme="minorEastAsia" w:hAnsiTheme="minorHAnsi" w:cstheme="minorBidi"/>
      <w:sz w:val="21"/>
      <w:szCs w:val="22"/>
    </w:rPr>
  </w:style>
  <w:style w:type="table" w:styleId="a8">
    <w:name w:val="Table Grid"/>
    <w:basedOn w:val="a1"/>
    <w:qFormat/>
    <w:rsid w:val="00124E49"/>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9ED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446</Words>
  <Characters>2546</Characters>
  <Application>Microsoft Office Word</Application>
  <DocSecurity>0</DocSecurity>
  <Lines>21</Lines>
  <Paragraphs>5</Paragraphs>
  <ScaleCrop>false</ScaleCrop>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杨刚_65ygang</dc:creator>
  <cp:lastModifiedBy>admin</cp:lastModifiedBy>
  <cp:revision>6</cp:revision>
  <cp:lastPrinted>2019-05-14T03:37:00Z</cp:lastPrinted>
  <dcterms:created xsi:type="dcterms:W3CDTF">2019-05-14T02:58:00Z</dcterms:created>
  <dcterms:modified xsi:type="dcterms:W3CDTF">2019-05-14T03:54:00Z</dcterms:modified>
</cp:coreProperties>
</file>