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8AF" w:rsidRPr="004D42C6" w:rsidRDefault="00B958AF" w:rsidP="00B958AF">
      <w:pPr>
        <w:adjustRightInd w:val="0"/>
        <w:snapToGrid w:val="0"/>
        <w:spacing w:line="360" w:lineRule="auto"/>
        <w:rPr>
          <w:rFonts w:ascii="Times New Roman" w:eastAsia="仿宋_GB2312" w:hAnsi="Times New Roman"/>
          <w:sz w:val="32"/>
          <w:szCs w:val="32"/>
        </w:rPr>
      </w:pPr>
      <w:r w:rsidRPr="004D42C6">
        <w:rPr>
          <w:rFonts w:ascii="Times New Roman" w:eastAsia="仿宋_GB2312" w:hAnsi="Times New Roman"/>
          <w:sz w:val="32"/>
          <w:szCs w:val="32"/>
        </w:rPr>
        <w:t>附件：</w:t>
      </w:r>
    </w:p>
    <w:p w:rsidR="00B958AF" w:rsidRPr="004D42C6" w:rsidRDefault="00B958AF" w:rsidP="00B958AF"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bCs/>
          <w:iCs/>
          <w:sz w:val="36"/>
          <w:szCs w:val="36"/>
        </w:rPr>
      </w:pPr>
      <w:r w:rsidRPr="004D42C6">
        <w:rPr>
          <w:rFonts w:ascii="Times New Roman" w:hAnsi="Times New Roman"/>
          <w:b/>
          <w:bCs/>
          <w:iCs/>
          <w:sz w:val="36"/>
          <w:szCs w:val="36"/>
        </w:rPr>
        <w:t>2020</w:t>
      </w:r>
      <w:r w:rsidRPr="004D42C6">
        <w:rPr>
          <w:rFonts w:ascii="Times New Roman" w:hAnsi="Times New Roman"/>
          <w:b/>
          <w:bCs/>
          <w:iCs/>
          <w:sz w:val="36"/>
          <w:szCs w:val="36"/>
        </w:rPr>
        <w:t>年版《中国药典》勘误</w:t>
      </w:r>
      <w:r w:rsidRPr="004D42C6">
        <w:rPr>
          <w:rFonts w:ascii="Times New Roman" w:hAnsi="Times New Roman"/>
          <w:b/>
          <w:bCs/>
          <w:iCs/>
          <w:sz w:val="36"/>
          <w:szCs w:val="36"/>
        </w:rPr>
        <w:t>/</w:t>
      </w:r>
      <w:r w:rsidRPr="004D42C6">
        <w:rPr>
          <w:rFonts w:ascii="Times New Roman" w:hAnsi="Times New Roman"/>
          <w:b/>
          <w:bCs/>
          <w:iCs/>
          <w:sz w:val="36"/>
          <w:szCs w:val="36"/>
        </w:rPr>
        <w:t>修订表</w:t>
      </w:r>
    </w:p>
    <w:tbl>
      <w:tblPr>
        <w:tblW w:w="13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276"/>
        <w:gridCol w:w="5528"/>
        <w:gridCol w:w="5306"/>
      </w:tblGrid>
      <w:tr w:rsidR="00B958AF" w:rsidRPr="004D42C6" w:rsidTr="0064640A">
        <w:trPr>
          <w:tblHeader/>
        </w:trPr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/>
                <w:bCs/>
                <w:iCs/>
                <w:sz w:val="24"/>
              </w:rPr>
              <w:t>序号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/>
                <w:bCs/>
                <w:iCs/>
                <w:sz w:val="24"/>
              </w:rPr>
              <w:t>部</w:t>
            </w:r>
            <w:r w:rsidRPr="004D42C6">
              <w:rPr>
                <w:rFonts w:ascii="Times New Roman" w:hAnsi="Times New Roman"/>
                <w:b/>
                <w:bCs/>
                <w:iCs/>
                <w:sz w:val="24"/>
              </w:rPr>
              <w:t>/</w:t>
            </w:r>
            <w:r w:rsidRPr="004D42C6">
              <w:rPr>
                <w:rFonts w:ascii="Times New Roman" w:hAnsi="Times New Roman"/>
                <w:b/>
                <w:bCs/>
                <w:iCs/>
                <w:sz w:val="24"/>
              </w:rPr>
              <w:t>页码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/>
                <w:bCs/>
                <w:iCs/>
                <w:sz w:val="24"/>
              </w:rPr>
              <w:t>标准名称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/>
                <w:bCs/>
                <w:iCs/>
                <w:sz w:val="24"/>
              </w:rPr>
              <w:t>原文内容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/>
                <w:bCs/>
                <w:iCs/>
                <w:sz w:val="24"/>
              </w:rPr>
              <w:t>勘误</w:t>
            </w:r>
            <w:r w:rsidRPr="004D42C6">
              <w:rPr>
                <w:rFonts w:ascii="Times New Roman" w:hAnsi="Times New Roman"/>
                <w:b/>
                <w:bCs/>
                <w:iCs/>
                <w:sz w:val="24"/>
              </w:rPr>
              <w:t>/</w:t>
            </w:r>
            <w:r w:rsidRPr="004D42C6">
              <w:rPr>
                <w:rFonts w:ascii="Times New Roman" w:hAnsi="Times New Roman"/>
                <w:b/>
                <w:bCs/>
                <w:iCs/>
                <w:sz w:val="24"/>
              </w:rPr>
              <w:t>修订为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一部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8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人参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理论板数按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α-BHC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峰计算应不低于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1×10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5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理论板数按五氯硝基苯峰计算应不低于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1×10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5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一部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136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西洋参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理论板数按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α-BHC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峰计算应不低于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1×10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5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理论板数按五氯硝基苯峰计算应不低于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1×10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5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一部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160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红参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本品中含五氯硝基苯不得过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0.1mg/kg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；七氯（七氯、环氧七氯之和）不得过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0.05mg/kg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；氯丹（顺式氯丹、反式氯丹、氧化氯丹之和）不得过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0.1mg/kg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本品中含五氯硝基苯不得过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0.1mg/kg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；六氯苯不得过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0.1mg/kg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；七氯（七氯、环氧七氯之和）不得过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0.05mg/kg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；氯丹（顺式氯丹、反式氯丹、氧化氯丹之和）不得过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0.1mg/kg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一部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211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苦参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【鉴别】（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237μm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【鉴别】（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23μm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一部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315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黄芪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ind w:rightChars="-51" w:right="-107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鉴别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：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“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照薄层色谱法（通则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0502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）试验，吸取﹝含量测定﹞项下的供试品溶液及对照品溶液各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5~10μl,……”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ind w:rightChars="-51" w:right="-107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鉴别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：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“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照薄层色谱法（通则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0502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）试验，吸取﹝含量测定﹞黄芪甲苷项下的供试品溶液及对照品溶液各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5~10μl,……”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一部</w:t>
            </w:r>
            <w:r>
              <w:rPr>
                <w:rFonts w:ascii="Times New Roman" w:hAnsi="Times New Roman"/>
                <w:kern w:val="0"/>
                <w:sz w:val="24"/>
              </w:rPr>
              <w:t>566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小儿泻速停颗粒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tabs>
                <w:tab w:val="left" w:pos="630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鉴别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：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“……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另取芍药苷对照品，加乙醇制成每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1ml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1ml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的溶液，作为对照品溶液。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……”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鉴别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：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“……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另取芍药苷对照品，加乙醇制成每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1ml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1mg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的溶液，作为对照品溶液。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lastRenderedPageBreak/>
              <w:t>7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一部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677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牛黄上清片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tabs>
                <w:tab w:val="left" w:pos="630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【含量测定】项下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“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黄芩苷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C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27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34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O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”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【含量测定】项下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“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黄芩苷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(C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21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18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O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)”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一部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707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化癥回生片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【鉴别】（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“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照薄层色谱法（通则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0502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……”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【鉴别】（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“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照纸色谱法（通则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0501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一部</w:t>
            </w:r>
            <w:r w:rsidRPr="004D42C6">
              <w:rPr>
                <w:rFonts w:ascii="Times New Roman" w:hAnsi="Times New Roman"/>
                <w:sz w:val="24"/>
              </w:rPr>
              <w:t>1031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护肝片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tabs>
                <w:tab w:val="left" w:pos="630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【鉴别】（</w:t>
            </w:r>
            <w:r w:rsidRPr="004D42C6">
              <w:rPr>
                <w:rFonts w:ascii="Times New Roman" w:hAnsi="Times New Roman"/>
                <w:sz w:val="24"/>
              </w:rPr>
              <w:t>3</w:t>
            </w:r>
            <w:r w:rsidRPr="004D42C6">
              <w:rPr>
                <w:rFonts w:ascii="Times New Roman" w:hAnsi="Times New Roman"/>
                <w:sz w:val="24"/>
              </w:rPr>
              <w:t>）</w:t>
            </w:r>
            <w:r w:rsidRPr="004D42C6">
              <w:rPr>
                <w:rFonts w:ascii="Times New Roman" w:hAnsi="Times New Roman"/>
                <w:sz w:val="24"/>
              </w:rPr>
              <w:t>“</w:t>
            </w:r>
            <w:r w:rsidRPr="004D42C6">
              <w:rPr>
                <w:rFonts w:ascii="Times New Roman" w:hAnsi="Times New Roman"/>
                <w:sz w:val="24"/>
              </w:rPr>
              <w:t>取鉴别（</w:t>
            </w:r>
            <w:r w:rsidRPr="004D42C6">
              <w:rPr>
                <w:rFonts w:ascii="Times New Roman" w:hAnsi="Times New Roman"/>
                <w:sz w:val="24"/>
              </w:rPr>
              <w:t>1</w:t>
            </w:r>
            <w:r w:rsidRPr="004D42C6">
              <w:rPr>
                <w:rFonts w:ascii="Times New Roman" w:hAnsi="Times New Roman"/>
                <w:sz w:val="24"/>
              </w:rPr>
              <w:t>）项下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sz w:val="24"/>
              </w:rPr>
              <w:t>”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【鉴别】（</w:t>
            </w:r>
            <w:r w:rsidRPr="004D42C6">
              <w:rPr>
                <w:rFonts w:ascii="Times New Roman" w:hAnsi="Times New Roman"/>
                <w:sz w:val="24"/>
              </w:rPr>
              <w:t>3</w:t>
            </w:r>
            <w:r w:rsidRPr="004D42C6">
              <w:rPr>
                <w:rFonts w:ascii="Times New Roman" w:hAnsi="Times New Roman"/>
                <w:sz w:val="24"/>
              </w:rPr>
              <w:t>）</w:t>
            </w:r>
            <w:r w:rsidRPr="004D42C6">
              <w:rPr>
                <w:rFonts w:ascii="Times New Roman" w:hAnsi="Times New Roman"/>
                <w:sz w:val="24"/>
              </w:rPr>
              <w:t>“</w:t>
            </w:r>
            <w:r w:rsidRPr="004D42C6">
              <w:rPr>
                <w:rFonts w:ascii="Times New Roman" w:hAnsi="Times New Roman"/>
                <w:sz w:val="24"/>
              </w:rPr>
              <w:t>取鉴别（</w:t>
            </w:r>
            <w:r w:rsidRPr="004D42C6">
              <w:rPr>
                <w:rFonts w:ascii="Times New Roman" w:hAnsi="Times New Roman"/>
                <w:sz w:val="24"/>
              </w:rPr>
              <w:t>2</w:t>
            </w:r>
            <w:r w:rsidRPr="004D42C6">
              <w:rPr>
                <w:rFonts w:ascii="Times New Roman" w:hAnsi="Times New Roman"/>
                <w:sz w:val="24"/>
              </w:rPr>
              <w:t>）项下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sz w:val="24"/>
              </w:rPr>
              <w:t>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1</w:t>
            </w:r>
            <w:r>
              <w:rPr>
                <w:rFonts w:ascii="Times New Roman" w:hAnsi="Times New Roman"/>
                <w:bCs/>
                <w:iCs/>
                <w:sz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一部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</w:t>
            </w:r>
            <w:r>
              <w:rPr>
                <w:rFonts w:ascii="Times New Roman" w:hAnsi="Times New Roman"/>
                <w:kern w:val="0"/>
                <w:sz w:val="24"/>
              </w:rPr>
              <w:t>058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辛芩颗粒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widowControl/>
              <w:spacing w:before="100" w:beforeAutospacing="1" w:after="100" w:afterAutospacing="1" w:line="360" w:lineRule="auto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鉴别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3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：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再取黄芪甲苷对照品、升麻素对照品、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5-O-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甲基维斯阿米醇苷对照品，分别加甲醇制成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  <w:p w:rsidR="00B958AF" w:rsidRPr="004D42C6" w:rsidRDefault="00B958AF" w:rsidP="0064640A">
            <w:pPr>
              <w:tabs>
                <w:tab w:val="left" w:pos="630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供试品色谱中，在与防风对照药材色谱、升麻素对照品和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5-O-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甲基维斯阿米醇苷对照品色谱相应的位置上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widowControl/>
              <w:spacing w:before="100" w:beforeAutospacing="1" w:after="100" w:afterAutospacing="1" w:line="360" w:lineRule="auto"/>
              <w:ind w:firstLineChars="200" w:firstLine="480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鉴别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3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：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再取黄芪甲苷对照品、升麻素苷对照品、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5-O-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甲基维斯阿米醇苷对照品，分别加甲醇制成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供试品色谱中，在与防风对照药材色谱、升麻素苷对照品和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5-O-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甲基维斯阿米醇苷对照品色谱相应的位置上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一部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1100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苦甘颗粒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tabs>
                <w:tab w:val="left" w:pos="630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【性状】项下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“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本品为深褐色的颗粒；味甜、微苦。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”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【性状】项下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“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本品为深褐色的颗粒；味甜、微苦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[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规格（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]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或气香、味甜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[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规格（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]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。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一部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1189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肿节风片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本品每片含肿节风浸膏以异嗪皮啶（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C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10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O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5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)</w:t>
            </w:r>
            <w:r w:rsidR="00C677DE">
              <w:rPr>
                <w:rFonts w:ascii="Times New Roman" w:hAnsi="Times New Roman" w:hint="eastAsia"/>
                <w:bCs/>
                <w:iCs/>
                <w:sz w:val="24"/>
              </w:rPr>
              <w:t>计</w:t>
            </w:r>
            <w:r w:rsidR="00C677DE">
              <w:rPr>
                <w:rFonts w:ascii="Times New Roman" w:hAnsi="Times New Roman"/>
                <w:bCs/>
                <w:iCs/>
                <w:sz w:val="24"/>
              </w:rPr>
              <w:t>，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〔规格（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）〕不得少于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1.50mg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，〔规格（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）〕不得少于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0.50mg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；含肿节风浸膏以迷迭香酸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(C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18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O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8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)</w:t>
            </w:r>
            <w:r w:rsidR="007665D5">
              <w:rPr>
                <w:rFonts w:ascii="Times New Roman" w:hAnsi="Times New Roman" w:hint="eastAsia"/>
                <w:bCs/>
                <w:iCs/>
                <w:sz w:val="24"/>
              </w:rPr>
              <w:t>计，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〔规格（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）〕不得少于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3.0g,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〔规格（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）〕不得少于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1.0mg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本品每片含肿节风浸膏以异嗪皮啶（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C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10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O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5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)</w:t>
            </w:r>
            <w:r w:rsidR="007665D5">
              <w:rPr>
                <w:rFonts w:ascii="Times New Roman" w:hAnsi="Times New Roman" w:hint="eastAsia"/>
                <w:bCs/>
                <w:iCs/>
                <w:sz w:val="24"/>
              </w:rPr>
              <w:t>计</w:t>
            </w:r>
            <w:r w:rsidR="007665D5">
              <w:rPr>
                <w:rFonts w:ascii="Times New Roman" w:hAnsi="Times New Roman"/>
                <w:bCs/>
                <w:iCs/>
                <w:sz w:val="24"/>
              </w:rPr>
              <w:t>，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〔规格（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）〕不得少于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1.50mg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，〔规格（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）〕不得少于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0.50mg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；含肿节风浸膏以迷迭香酸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(C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18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16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O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8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)</w:t>
            </w:r>
            <w:r w:rsidR="00C677DE">
              <w:rPr>
                <w:rFonts w:ascii="Times New Roman" w:hAnsi="Times New Roman" w:hint="eastAsia"/>
                <w:bCs/>
                <w:iCs/>
                <w:sz w:val="24"/>
              </w:rPr>
              <w:lastRenderedPageBreak/>
              <w:t>计</w:t>
            </w:r>
            <w:r w:rsidR="00C677DE">
              <w:rPr>
                <w:rFonts w:ascii="Times New Roman" w:hAnsi="Times New Roman"/>
                <w:bCs/>
                <w:iCs/>
                <w:sz w:val="24"/>
              </w:rPr>
              <w:t>，</w:t>
            </w:r>
            <w:bookmarkStart w:id="0" w:name="_GoBack"/>
            <w:bookmarkEnd w:id="0"/>
            <w:r w:rsidRPr="004D42C6">
              <w:rPr>
                <w:rFonts w:ascii="Times New Roman" w:hAnsi="Times New Roman"/>
                <w:bCs/>
                <w:iCs/>
                <w:sz w:val="24"/>
              </w:rPr>
              <w:t>〔规格（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）〕不得少于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3.0mg,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〔规格（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）〕不得少于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1.0mg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kern w:val="0"/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一部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1332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复方草珊瑚含片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制法项：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“……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或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400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片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[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规格（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] ……” 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ind w:rightChars="-51" w:right="-107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制法项：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“……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或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440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片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[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规格（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] ……”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一部</w:t>
            </w:r>
            <w:r w:rsidRPr="004D42C6">
              <w:rPr>
                <w:rFonts w:ascii="Times New Roman" w:hAnsi="Times New Roman"/>
                <w:sz w:val="24"/>
              </w:rPr>
              <w:t>1526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凉解感冒合剂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【处方】</w:t>
            </w:r>
            <w:r w:rsidRPr="004D42C6">
              <w:rPr>
                <w:rFonts w:ascii="Times New Roman" w:hAnsi="Times New Roman"/>
                <w:sz w:val="24"/>
              </w:rPr>
              <w:t>“</w:t>
            </w:r>
            <w:r w:rsidRPr="004D42C6">
              <w:rPr>
                <w:rFonts w:ascii="Times New Roman" w:hAnsi="Times New Roman"/>
                <w:sz w:val="24"/>
              </w:rPr>
              <w:t>马勃</w:t>
            </w:r>
            <w:r w:rsidRPr="004D42C6">
              <w:rPr>
                <w:rFonts w:ascii="Times New Roman" w:hAnsi="Times New Roman"/>
                <w:sz w:val="24"/>
              </w:rPr>
              <w:t xml:space="preserve"> 295g”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【处方】</w:t>
            </w:r>
            <w:r w:rsidRPr="004D42C6">
              <w:rPr>
                <w:rFonts w:ascii="Times New Roman" w:hAnsi="Times New Roman"/>
                <w:sz w:val="24"/>
              </w:rPr>
              <w:t>“</w:t>
            </w:r>
            <w:r w:rsidRPr="004D42C6">
              <w:rPr>
                <w:rFonts w:ascii="Times New Roman" w:hAnsi="Times New Roman"/>
                <w:sz w:val="24"/>
              </w:rPr>
              <w:t>马勃</w:t>
            </w:r>
            <w:r w:rsidRPr="004D42C6">
              <w:rPr>
                <w:rFonts w:ascii="Times New Roman" w:hAnsi="Times New Roman"/>
                <w:sz w:val="24"/>
              </w:rPr>
              <w:t xml:space="preserve"> 118g”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一部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1614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银杏叶软胶囊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取槲皮素对照品适量，精密称定，加甲醇制成每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l ml 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含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30 μl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的溶液，即得。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取槲皮素对照品适量，精密称定，加甲醇制成每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l ml 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含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30 μg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的溶液，即得。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二部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229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卡培他滨片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【检查】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有关物质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限度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漏写</w:t>
            </w:r>
            <w:r w:rsidRPr="004D42C6">
              <w:rPr>
                <w:rFonts w:ascii="Times New Roman" w:hAnsi="Times New Roman"/>
                <w:sz w:val="24"/>
              </w:rPr>
              <w:t>“</w:t>
            </w:r>
            <w:r w:rsidRPr="004D42C6">
              <w:rPr>
                <w:rFonts w:ascii="Times New Roman" w:hAnsi="Times New Roman"/>
                <w:sz w:val="24"/>
              </w:rPr>
              <w:t>相对保留时间约为</w:t>
            </w:r>
            <w:r w:rsidRPr="004D42C6">
              <w:rPr>
                <w:rFonts w:ascii="Times New Roman" w:hAnsi="Times New Roman"/>
                <w:sz w:val="24"/>
              </w:rPr>
              <w:t>0.95</w:t>
            </w:r>
            <w:r w:rsidRPr="004D42C6">
              <w:rPr>
                <w:rFonts w:ascii="Times New Roman" w:hAnsi="Times New Roman"/>
                <w:sz w:val="24"/>
              </w:rPr>
              <w:t>的杂质峰面积不得大于对照溶液主峰面积的</w:t>
            </w:r>
            <w:r w:rsidRPr="004D42C6">
              <w:rPr>
                <w:rFonts w:ascii="Times New Roman" w:hAnsi="Times New Roman"/>
                <w:sz w:val="24"/>
              </w:rPr>
              <w:t>0.4</w:t>
            </w:r>
            <w:r w:rsidRPr="004D42C6">
              <w:rPr>
                <w:rFonts w:ascii="Times New Roman" w:hAnsi="Times New Roman"/>
                <w:sz w:val="24"/>
              </w:rPr>
              <w:t>倍（</w:t>
            </w:r>
            <w:r w:rsidRPr="004D42C6">
              <w:rPr>
                <w:rFonts w:ascii="Times New Roman" w:hAnsi="Times New Roman"/>
                <w:sz w:val="24"/>
              </w:rPr>
              <w:t>0.2%</w:t>
            </w:r>
            <w:r w:rsidRPr="004D42C6">
              <w:rPr>
                <w:rFonts w:ascii="Times New Roman" w:hAnsi="Times New Roman"/>
                <w:sz w:val="24"/>
              </w:rPr>
              <w:t>）；</w:t>
            </w:r>
            <w:r w:rsidRPr="004D42C6">
              <w:rPr>
                <w:rFonts w:ascii="Times New Roman" w:hAnsi="Times New Roman"/>
                <w:sz w:val="24"/>
              </w:rPr>
              <w:t>”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【检查】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有关物质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限度</w:t>
            </w:r>
            <w:r w:rsidRPr="004D42C6">
              <w:rPr>
                <w:rFonts w:ascii="Times New Roman" w:hAnsi="Times New Roman"/>
                <w:sz w:val="24"/>
              </w:rPr>
              <w:t>“</w:t>
            </w:r>
            <w:r w:rsidRPr="004D42C6">
              <w:rPr>
                <w:rFonts w:ascii="Times New Roman" w:hAnsi="Times New Roman"/>
                <w:sz w:val="24"/>
              </w:rPr>
              <w:t>杂质</w:t>
            </w:r>
            <w:r w:rsidRPr="004D42C6">
              <w:rPr>
                <w:rFonts w:ascii="宋体" w:hAnsi="宋体" w:cs="宋体" w:hint="eastAsia"/>
                <w:sz w:val="24"/>
                <w:lang w:eastAsia="ja-JP"/>
              </w:rPr>
              <w:t>Ⅱ</w:t>
            </w:r>
            <w:r w:rsidRPr="004D42C6">
              <w:rPr>
                <w:rFonts w:ascii="Times New Roman" w:hAnsi="Times New Roman"/>
                <w:sz w:val="24"/>
              </w:rPr>
              <w:t>校正后的峰面积（乘以校正因子</w:t>
            </w:r>
            <w:r w:rsidRPr="004D42C6">
              <w:rPr>
                <w:rFonts w:ascii="Times New Roman" w:hAnsi="Times New Roman"/>
                <w:sz w:val="24"/>
              </w:rPr>
              <w:t>1.2</w:t>
            </w:r>
            <w:r w:rsidRPr="004D42C6">
              <w:rPr>
                <w:rFonts w:ascii="Times New Roman" w:hAnsi="Times New Roman"/>
                <w:sz w:val="24"/>
              </w:rPr>
              <w:t>）不得大于对照溶液的主峰面积（</w:t>
            </w:r>
            <w:r w:rsidRPr="004D42C6">
              <w:rPr>
                <w:rFonts w:ascii="Times New Roman" w:hAnsi="Times New Roman"/>
                <w:sz w:val="24"/>
              </w:rPr>
              <w:t>0.5%</w:t>
            </w:r>
            <w:r w:rsidRPr="004D42C6">
              <w:rPr>
                <w:rFonts w:ascii="Times New Roman" w:hAnsi="Times New Roman"/>
                <w:sz w:val="24"/>
              </w:rPr>
              <w:t>）；</w:t>
            </w:r>
            <w:r w:rsidRPr="004D42C6">
              <w:rPr>
                <w:rFonts w:ascii="Times New Roman" w:hAnsi="Times New Roman"/>
                <w:sz w:val="24"/>
              </w:rPr>
              <w:t>”</w:t>
            </w:r>
            <w:r w:rsidRPr="004D42C6">
              <w:rPr>
                <w:rFonts w:ascii="Times New Roman" w:hAnsi="Times New Roman"/>
                <w:sz w:val="24"/>
              </w:rPr>
              <w:t>后面增加</w:t>
            </w:r>
            <w:r w:rsidRPr="004D42C6">
              <w:rPr>
                <w:rFonts w:ascii="Times New Roman" w:hAnsi="Times New Roman"/>
                <w:sz w:val="24"/>
              </w:rPr>
              <w:t>“</w:t>
            </w:r>
            <w:r w:rsidRPr="004D42C6">
              <w:rPr>
                <w:rFonts w:ascii="Times New Roman" w:hAnsi="Times New Roman"/>
                <w:sz w:val="24"/>
              </w:rPr>
              <w:t>相对保留时间约为</w:t>
            </w:r>
            <w:r w:rsidRPr="004D42C6">
              <w:rPr>
                <w:rFonts w:ascii="Times New Roman" w:hAnsi="Times New Roman"/>
                <w:sz w:val="24"/>
              </w:rPr>
              <w:t>0.95</w:t>
            </w:r>
            <w:r w:rsidRPr="004D42C6">
              <w:rPr>
                <w:rFonts w:ascii="Times New Roman" w:hAnsi="Times New Roman"/>
                <w:sz w:val="24"/>
              </w:rPr>
              <w:t>的杂质峰面积不得大于对照溶液主峰面积的</w:t>
            </w:r>
            <w:r w:rsidRPr="004D42C6">
              <w:rPr>
                <w:rFonts w:ascii="Times New Roman" w:hAnsi="Times New Roman"/>
                <w:sz w:val="24"/>
              </w:rPr>
              <w:t>0.4</w:t>
            </w:r>
            <w:r w:rsidRPr="004D42C6">
              <w:rPr>
                <w:rFonts w:ascii="Times New Roman" w:hAnsi="Times New Roman"/>
                <w:sz w:val="24"/>
              </w:rPr>
              <w:t>倍（</w:t>
            </w:r>
            <w:r w:rsidRPr="004D42C6">
              <w:rPr>
                <w:rFonts w:ascii="Times New Roman" w:hAnsi="Times New Roman"/>
                <w:sz w:val="24"/>
              </w:rPr>
              <w:t>0.2%</w:t>
            </w:r>
            <w:r w:rsidRPr="004D42C6">
              <w:rPr>
                <w:rFonts w:ascii="Times New Roman" w:hAnsi="Times New Roman"/>
                <w:sz w:val="24"/>
              </w:rPr>
              <w:t>）；</w:t>
            </w:r>
            <w:r w:rsidRPr="004D42C6">
              <w:rPr>
                <w:rFonts w:ascii="Times New Roman" w:hAnsi="Times New Roman"/>
                <w:sz w:val="24"/>
              </w:rPr>
              <w:t>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二部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956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重酒石酸去甲肾上腺素注射液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1543050" cy="8572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1323975" cy="714375"/>
                  <wp:effectExtent l="0" t="0" r="9525" b="9525"/>
                  <wp:docPr id="10" name="图片 10" descr="去甲肾上腺素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去甲肾上腺素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bCs/>
                <w:iCs/>
                <w:sz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二部</w:t>
            </w:r>
            <w:r w:rsidRPr="004D42C6">
              <w:rPr>
                <w:rFonts w:ascii="Times New Roman" w:hAnsi="Times New Roman"/>
                <w:sz w:val="24"/>
              </w:rPr>
              <w:t>984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复方氨基酸注射液</w:t>
            </w:r>
            <w:r w:rsidRPr="004D42C6">
              <w:rPr>
                <w:rFonts w:ascii="Times New Roman" w:hAnsi="Times New Roman"/>
                <w:sz w:val="24"/>
              </w:rPr>
              <w:t>18AA</w:t>
            </w:r>
            <w:r w:rsidRPr="004D42C6">
              <w:rPr>
                <w:rFonts w:ascii="Times New Roman" w:hAnsi="Times New Roman"/>
                <w:sz w:val="24"/>
              </w:rPr>
              <w:t>（</w:t>
            </w:r>
            <w:r w:rsidRPr="004D42C6">
              <w:rPr>
                <w:rFonts w:ascii="Times New Roman" w:hAnsi="Times New Roman"/>
                <w:sz w:val="24"/>
              </w:rPr>
              <w:t>IV</w:t>
            </w:r>
            <w:r w:rsidRPr="004D42C6">
              <w:rPr>
                <w:rFonts w:ascii="Times New Roman" w:hAnsi="Times New Roman"/>
                <w:sz w:val="24"/>
              </w:rPr>
              <w:t>）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【检查】异常毒性</w:t>
            </w:r>
            <w:r w:rsidRPr="004D42C6">
              <w:rPr>
                <w:rFonts w:ascii="Times New Roman" w:hAnsi="Times New Roman"/>
                <w:sz w:val="24"/>
              </w:rPr>
              <w:t xml:space="preserve">  </w:t>
            </w:r>
            <w:r w:rsidRPr="004D42C6">
              <w:rPr>
                <w:rFonts w:ascii="Times New Roman" w:hAnsi="Times New Roman"/>
                <w:sz w:val="24"/>
              </w:rPr>
              <w:t>取本品，用灭菌注射用水稀释制成含总氨基酸</w:t>
            </w:r>
            <w:r w:rsidRPr="004D42C6">
              <w:rPr>
                <w:rFonts w:ascii="Times New Roman" w:hAnsi="Times New Roman"/>
                <w:sz w:val="24"/>
              </w:rPr>
              <w:t>5%</w:t>
            </w:r>
            <w:r w:rsidRPr="004D42C6">
              <w:rPr>
                <w:rFonts w:ascii="Times New Roman" w:hAnsi="Times New Roman"/>
                <w:sz w:val="24"/>
              </w:rPr>
              <w:t>的溶液，依法检查（通则</w:t>
            </w:r>
            <w:r w:rsidRPr="004D42C6">
              <w:rPr>
                <w:rFonts w:ascii="Times New Roman" w:hAnsi="Times New Roman"/>
                <w:sz w:val="24"/>
              </w:rPr>
              <w:t>1141</w:t>
            </w:r>
            <w:r w:rsidRPr="004D42C6">
              <w:rPr>
                <w:rFonts w:ascii="Times New Roman" w:hAnsi="Times New Roman"/>
                <w:sz w:val="24"/>
              </w:rPr>
              <w:t>），按静脉注射法缓慢注射，应符合规定。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【检查】异常毒性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 </w:t>
            </w:r>
            <w:r w:rsidRPr="004D42C6">
              <w:rPr>
                <w:rFonts w:ascii="Times New Roman" w:hAnsi="Times New Roman"/>
                <w:sz w:val="24"/>
              </w:rPr>
              <w:t>取本品，依法检查（通则</w:t>
            </w:r>
            <w:r w:rsidRPr="004D42C6">
              <w:rPr>
                <w:rFonts w:ascii="Times New Roman" w:hAnsi="Times New Roman"/>
                <w:sz w:val="24"/>
              </w:rPr>
              <w:t>1141</w:t>
            </w:r>
            <w:r w:rsidRPr="004D42C6">
              <w:rPr>
                <w:rFonts w:ascii="Times New Roman" w:hAnsi="Times New Roman"/>
                <w:sz w:val="24"/>
              </w:rPr>
              <w:t>），按静脉注射法缓慢注射，应符合规定。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1</w:t>
            </w:r>
            <w:r>
              <w:rPr>
                <w:rFonts w:ascii="Times New Roman" w:hAnsi="Times New Roman"/>
                <w:bCs/>
                <w:iCs/>
                <w:sz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二部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1339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格列吡嗪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缺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object w:dxaOrig="8100" w:dyaOrig="4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.5pt;height:123.75pt" o:ole="">
                  <v:imagedata r:id="rId8" o:title=""/>
                </v:shape>
                <o:OLEObject Type="Embed" ProgID="PBrush" ShapeID="_x0000_i1025" DrawAspect="Content" ObjectID="_1662984432" r:id="rId9"/>
              </w:objec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二部</w:t>
            </w:r>
            <w:r w:rsidRPr="004D42C6">
              <w:rPr>
                <w:rFonts w:ascii="Times New Roman" w:hAnsi="Times New Roman"/>
                <w:sz w:val="24"/>
              </w:rPr>
              <w:t>1388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胸腺法新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【含量测定】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sz w:val="24"/>
              </w:rPr>
              <w:t>对照品溶液</w:t>
            </w:r>
            <w:r w:rsidRPr="004D42C6">
              <w:rPr>
                <w:rFonts w:ascii="Times New Roman" w:hAnsi="Times New Roman"/>
                <w:sz w:val="24"/>
              </w:rPr>
              <w:t xml:space="preserve">  “</w:t>
            </w:r>
            <w:r w:rsidRPr="004D42C6">
              <w:rPr>
                <w:rFonts w:ascii="Times New Roman" w:hAnsi="Times New Roman"/>
                <w:sz w:val="24"/>
              </w:rPr>
              <w:t>取胸腺五肽对照品适量，精密称定</w:t>
            </w:r>
            <w:r w:rsidRPr="004D42C6">
              <w:rPr>
                <w:rFonts w:ascii="Times New Roman" w:hAnsi="Times New Roman"/>
                <w:sz w:val="24"/>
              </w:rPr>
              <w:t>……”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【含量测定】</w:t>
            </w:r>
            <w:r w:rsidRPr="004D42C6">
              <w:rPr>
                <w:rFonts w:ascii="Times New Roman" w:hAnsi="Times New Roman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sz w:val="24"/>
              </w:rPr>
              <w:t>对照品溶液</w:t>
            </w:r>
            <w:r w:rsidRPr="004D42C6">
              <w:rPr>
                <w:rFonts w:ascii="Times New Roman" w:hAnsi="Times New Roman"/>
                <w:sz w:val="24"/>
              </w:rPr>
              <w:t xml:space="preserve">  “</w:t>
            </w:r>
            <w:r w:rsidRPr="004D42C6">
              <w:rPr>
                <w:rFonts w:ascii="Times New Roman" w:hAnsi="Times New Roman"/>
                <w:sz w:val="24"/>
              </w:rPr>
              <w:t>取胸腺法新对照品适量，精密称定</w:t>
            </w:r>
            <w:r w:rsidRPr="004D42C6">
              <w:rPr>
                <w:rFonts w:ascii="Times New Roman" w:hAnsi="Times New Roman"/>
                <w:sz w:val="24"/>
              </w:rPr>
              <w:t>……”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二部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1642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氯唑西林钠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【检查】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氯唑西林聚合物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系统适用性溶液（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称取氯唑西林钠约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0.2g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，置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10ml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量瓶中，加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0.05mol/L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的蓝色葡聚糖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2000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溶液溶解并稀释至刻度，摇匀。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【检查】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氯唑西林聚合物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系统适用性溶液（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称取氯唑西林钠约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0.2g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，置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10ml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量瓶中，加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0.05mg/ml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的蓝色葡聚糖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2000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溶液溶解并稀释至刻度，摇匀。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5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生物制品生产用原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材料及辅料质量控制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lastRenderedPageBreak/>
              <w:t>第</w:t>
            </w:r>
            <w:r w:rsidRPr="004D42C6">
              <w:rPr>
                <w:rFonts w:ascii="Times New Roman" w:hAnsi="Times New Roman"/>
                <w:noProof/>
                <w:sz w:val="24"/>
              </w:rPr>
              <w:t>1</w:t>
            </w:r>
            <w:r w:rsidRPr="004D42C6">
              <w:rPr>
                <w:rFonts w:ascii="Times New Roman" w:hAnsi="Times New Roman"/>
                <w:noProof/>
                <w:sz w:val="24"/>
              </w:rPr>
              <w:t>行第</w:t>
            </w:r>
            <w:r w:rsidRPr="004D42C6">
              <w:rPr>
                <w:rFonts w:ascii="Times New Roman" w:hAnsi="Times New Roman"/>
                <w:noProof/>
                <w:sz w:val="24"/>
              </w:rPr>
              <w:t>3</w:t>
            </w:r>
            <w:r w:rsidRPr="004D42C6">
              <w:rPr>
                <w:rFonts w:ascii="Times New Roman" w:hAnsi="Times New Roman"/>
                <w:noProof/>
                <w:sz w:val="24"/>
              </w:rPr>
              <w:t>列</w:t>
            </w:r>
            <w:r w:rsidRPr="004D42C6"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>
                  <wp:extent cx="3810000" cy="828675"/>
                  <wp:effectExtent l="0" t="0" r="0" b="9525"/>
                  <wp:docPr id="9" name="图片 9" descr="C:\Users\guozhongping\Desktop\111\202007\通则原辅料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guozhongping\Desktop\111\202007\通则原辅料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lastRenderedPageBreak/>
              <w:t>第</w:t>
            </w:r>
            <w:r w:rsidRPr="004D42C6">
              <w:rPr>
                <w:rFonts w:ascii="Times New Roman" w:hAnsi="Times New Roman"/>
                <w:noProof/>
                <w:sz w:val="24"/>
              </w:rPr>
              <w:t>1</w:t>
            </w:r>
            <w:r w:rsidRPr="004D42C6">
              <w:rPr>
                <w:rFonts w:ascii="Times New Roman" w:hAnsi="Times New Roman"/>
                <w:noProof/>
                <w:sz w:val="24"/>
              </w:rPr>
              <w:t>行第</w:t>
            </w:r>
            <w:r w:rsidRPr="004D42C6">
              <w:rPr>
                <w:rFonts w:ascii="Times New Roman" w:hAnsi="Times New Roman"/>
                <w:noProof/>
                <w:sz w:val="24"/>
              </w:rPr>
              <w:t>3</w:t>
            </w:r>
            <w:r w:rsidRPr="004D42C6">
              <w:rPr>
                <w:rFonts w:ascii="Times New Roman" w:hAnsi="Times New Roman"/>
                <w:noProof/>
                <w:sz w:val="24"/>
              </w:rPr>
              <w:t>列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>
                  <wp:extent cx="3867150" cy="9810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*</w:t>
            </w:r>
            <w:r w:rsidRPr="004D42C6">
              <w:rPr>
                <w:rFonts w:ascii="Times New Roman" w:hAnsi="Times New Roman"/>
                <w:sz w:val="24"/>
              </w:rPr>
              <w:t>：也可提供药品生产</w:t>
            </w:r>
            <w:r w:rsidRPr="004D42C6">
              <w:rPr>
                <w:rFonts w:ascii="Times New Roman" w:hAnsi="Times New Roman"/>
                <w:sz w:val="24"/>
              </w:rPr>
              <w:t>GMP</w:t>
            </w:r>
            <w:r w:rsidRPr="004D42C6">
              <w:rPr>
                <w:rFonts w:ascii="Times New Roman" w:hAnsi="Times New Roman"/>
                <w:sz w:val="24"/>
              </w:rPr>
              <w:t>证书（证书尚在有效期内）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23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5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生物制品生产用原材料及辅料质量控制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第</w:t>
            </w:r>
            <w:r w:rsidRPr="004D42C6">
              <w:rPr>
                <w:rFonts w:ascii="Times New Roman" w:hAnsi="Times New Roman"/>
                <w:noProof/>
                <w:sz w:val="24"/>
              </w:rPr>
              <w:t>1</w:t>
            </w:r>
            <w:r w:rsidRPr="004D42C6">
              <w:rPr>
                <w:rFonts w:ascii="Times New Roman" w:hAnsi="Times New Roman"/>
                <w:noProof/>
                <w:sz w:val="24"/>
              </w:rPr>
              <w:t>行第</w:t>
            </w:r>
            <w:r w:rsidRPr="004D42C6">
              <w:rPr>
                <w:rFonts w:ascii="Times New Roman" w:hAnsi="Times New Roman"/>
                <w:noProof/>
                <w:sz w:val="24"/>
              </w:rPr>
              <w:t>3</w:t>
            </w:r>
            <w:r w:rsidRPr="004D42C6">
              <w:rPr>
                <w:rFonts w:ascii="Times New Roman" w:hAnsi="Times New Roman"/>
                <w:noProof/>
                <w:sz w:val="24"/>
              </w:rPr>
              <w:t>列</w:t>
            </w:r>
            <w:r w:rsidRPr="004D42C6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3810000" cy="828675"/>
                  <wp:effectExtent l="0" t="0" r="0" b="9525"/>
                  <wp:docPr id="7" name="图片 7" descr="C:\Users\guozhongping\Desktop\111\202007\通则原辅料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C:\Users\guozhongping\Desktop\111\202007\通则原辅料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第</w:t>
            </w:r>
            <w:r w:rsidRPr="004D42C6">
              <w:rPr>
                <w:rFonts w:ascii="Times New Roman" w:hAnsi="Times New Roman"/>
                <w:noProof/>
                <w:sz w:val="24"/>
              </w:rPr>
              <w:t>1</w:t>
            </w:r>
            <w:r w:rsidRPr="004D42C6">
              <w:rPr>
                <w:rFonts w:ascii="Times New Roman" w:hAnsi="Times New Roman"/>
                <w:noProof/>
                <w:sz w:val="24"/>
              </w:rPr>
              <w:t>行第</w:t>
            </w:r>
            <w:r w:rsidRPr="004D42C6">
              <w:rPr>
                <w:rFonts w:ascii="Times New Roman" w:hAnsi="Times New Roman"/>
                <w:noProof/>
                <w:sz w:val="24"/>
              </w:rPr>
              <w:t>3</w:t>
            </w:r>
            <w:r w:rsidRPr="004D42C6">
              <w:rPr>
                <w:rFonts w:ascii="Times New Roman" w:hAnsi="Times New Roman"/>
                <w:noProof/>
                <w:sz w:val="24"/>
              </w:rPr>
              <w:t>列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“</w:t>
            </w:r>
            <w:r w:rsidRPr="004D42C6">
              <w:rPr>
                <w:rFonts w:ascii="Times New Roman" w:hAnsi="Times New Roman"/>
                <w:noProof/>
                <w:sz w:val="24"/>
              </w:rPr>
              <w:t>供应商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通过药品</w:t>
            </w:r>
            <w:r w:rsidRPr="004D42C6">
              <w:rPr>
                <w:rFonts w:ascii="Times New Roman" w:hAnsi="Times New Roman"/>
                <w:noProof/>
                <w:sz w:val="24"/>
              </w:rPr>
              <w:t>GMP</w:t>
            </w:r>
            <w:r w:rsidRPr="004D42C6">
              <w:rPr>
                <w:rFonts w:ascii="Times New Roman" w:hAnsi="Times New Roman"/>
                <w:noProof/>
                <w:sz w:val="24"/>
              </w:rPr>
              <w:t>符合性检查</w:t>
            </w:r>
            <w:r w:rsidRPr="004D42C6">
              <w:rPr>
                <w:rFonts w:ascii="Times New Roman" w:hAnsi="Times New Roman"/>
                <w:noProof/>
                <w:sz w:val="24"/>
              </w:rPr>
              <w:t>”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表底</w:t>
            </w:r>
            <w:r w:rsidRPr="004D42C6">
              <w:rPr>
                <w:rFonts w:ascii="Times New Roman" w:hAnsi="Times New Roman"/>
                <w:sz w:val="24"/>
              </w:rPr>
              <w:t>*</w:t>
            </w:r>
            <w:r w:rsidRPr="004D42C6">
              <w:rPr>
                <w:rFonts w:ascii="Times New Roman" w:hAnsi="Times New Roman"/>
                <w:sz w:val="24"/>
              </w:rPr>
              <w:t>：也可提供药品生产</w:t>
            </w:r>
            <w:r w:rsidRPr="004D42C6">
              <w:rPr>
                <w:rFonts w:ascii="Times New Roman" w:hAnsi="Times New Roman"/>
                <w:sz w:val="24"/>
              </w:rPr>
              <w:t>GMP</w:t>
            </w:r>
            <w:r w:rsidRPr="004D42C6">
              <w:rPr>
                <w:rFonts w:ascii="Times New Roman" w:hAnsi="Times New Roman"/>
                <w:sz w:val="24"/>
              </w:rPr>
              <w:t>证书（证书尚在有效期内）。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生物制品生产用原材料及辅料质量控制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第</w:t>
            </w:r>
            <w:r w:rsidRPr="004D42C6">
              <w:rPr>
                <w:rFonts w:ascii="Times New Roman" w:hAnsi="Times New Roman"/>
                <w:noProof/>
                <w:sz w:val="24"/>
              </w:rPr>
              <w:t>1</w:t>
            </w:r>
            <w:r w:rsidRPr="004D42C6">
              <w:rPr>
                <w:rFonts w:ascii="Times New Roman" w:hAnsi="Times New Roman"/>
                <w:noProof/>
                <w:sz w:val="24"/>
              </w:rPr>
              <w:t>行第</w:t>
            </w:r>
            <w:r w:rsidRPr="004D42C6">
              <w:rPr>
                <w:rFonts w:ascii="Times New Roman" w:hAnsi="Times New Roman"/>
                <w:noProof/>
                <w:sz w:val="24"/>
              </w:rPr>
              <w:t>3</w:t>
            </w:r>
            <w:r w:rsidRPr="004D42C6">
              <w:rPr>
                <w:rFonts w:ascii="Times New Roman" w:hAnsi="Times New Roman"/>
                <w:noProof/>
                <w:sz w:val="24"/>
              </w:rPr>
              <w:t>列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3762375" cy="828675"/>
                  <wp:effectExtent l="0" t="0" r="9525" b="9525"/>
                  <wp:docPr id="6" name="图片 6" descr="C:\Users\guozhongping\Desktop\111\202007\通则原辅料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C:\Users\guozhongping\Desktop\111\202007\通则原辅料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第</w:t>
            </w:r>
            <w:r w:rsidRPr="004D42C6">
              <w:rPr>
                <w:rFonts w:ascii="Times New Roman" w:hAnsi="Times New Roman"/>
                <w:noProof/>
                <w:sz w:val="24"/>
              </w:rPr>
              <w:t>1</w:t>
            </w:r>
            <w:r w:rsidRPr="004D42C6">
              <w:rPr>
                <w:rFonts w:ascii="Times New Roman" w:hAnsi="Times New Roman"/>
                <w:noProof/>
                <w:sz w:val="24"/>
              </w:rPr>
              <w:t>行第</w:t>
            </w:r>
            <w:r w:rsidRPr="004D42C6">
              <w:rPr>
                <w:rFonts w:ascii="Times New Roman" w:hAnsi="Times New Roman"/>
                <w:noProof/>
                <w:sz w:val="24"/>
              </w:rPr>
              <w:t>3</w:t>
            </w:r>
            <w:r w:rsidRPr="004D42C6">
              <w:rPr>
                <w:rFonts w:ascii="Times New Roman" w:hAnsi="Times New Roman"/>
                <w:noProof/>
                <w:sz w:val="24"/>
              </w:rPr>
              <w:t>列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3686175" cy="8477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*</w:t>
            </w:r>
            <w:r w:rsidRPr="004D42C6">
              <w:rPr>
                <w:rFonts w:ascii="Times New Roman" w:hAnsi="Times New Roman"/>
                <w:sz w:val="24"/>
              </w:rPr>
              <w:t>：也可提供药品生产</w:t>
            </w:r>
            <w:r w:rsidRPr="004D42C6">
              <w:rPr>
                <w:rFonts w:ascii="Times New Roman" w:hAnsi="Times New Roman"/>
                <w:sz w:val="24"/>
              </w:rPr>
              <w:t>GMP</w:t>
            </w:r>
            <w:r w:rsidRPr="004D42C6">
              <w:rPr>
                <w:rFonts w:ascii="Times New Roman" w:hAnsi="Times New Roman"/>
                <w:sz w:val="24"/>
              </w:rPr>
              <w:t>证书（证书尚在有效期内）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25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生物制品生产用原材料及辅料质量控制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第</w:t>
            </w:r>
            <w:r w:rsidRPr="004D42C6">
              <w:rPr>
                <w:rFonts w:ascii="Times New Roman" w:hAnsi="Times New Roman"/>
                <w:noProof/>
                <w:sz w:val="24"/>
              </w:rPr>
              <w:t>1</w:t>
            </w:r>
            <w:r w:rsidRPr="004D42C6">
              <w:rPr>
                <w:rFonts w:ascii="Times New Roman" w:hAnsi="Times New Roman"/>
                <w:noProof/>
                <w:sz w:val="24"/>
              </w:rPr>
              <w:t>行第</w:t>
            </w:r>
            <w:r w:rsidRPr="004D42C6">
              <w:rPr>
                <w:rFonts w:ascii="Times New Roman" w:hAnsi="Times New Roman"/>
                <w:noProof/>
                <w:sz w:val="24"/>
              </w:rPr>
              <w:t>3</w:t>
            </w:r>
            <w:r w:rsidRPr="004D42C6">
              <w:rPr>
                <w:rFonts w:ascii="Times New Roman" w:hAnsi="Times New Roman"/>
                <w:noProof/>
                <w:sz w:val="24"/>
              </w:rPr>
              <w:t>列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3762375" cy="828675"/>
                  <wp:effectExtent l="0" t="0" r="9525" b="9525"/>
                  <wp:docPr id="4" name="图片 4" descr="C:\Users\guozhongping\Desktop\111\202007\通则原辅料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C:\Users\guozhongping\Desktop\111\202007\通则原辅料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第</w:t>
            </w:r>
            <w:r w:rsidRPr="004D42C6">
              <w:rPr>
                <w:rFonts w:ascii="Times New Roman" w:hAnsi="Times New Roman"/>
                <w:noProof/>
                <w:sz w:val="24"/>
              </w:rPr>
              <w:t>1</w:t>
            </w:r>
            <w:r w:rsidRPr="004D42C6">
              <w:rPr>
                <w:rFonts w:ascii="Times New Roman" w:hAnsi="Times New Roman"/>
                <w:noProof/>
                <w:sz w:val="24"/>
              </w:rPr>
              <w:t>行第</w:t>
            </w:r>
            <w:r w:rsidRPr="004D42C6">
              <w:rPr>
                <w:rFonts w:ascii="Times New Roman" w:hAnsi="Times New Roman"/>
                <w:noProof/>
                <w:sz w:val="24"/>
              </w:rPr>
              <w:t>3</w:t>
            </w:r>
            <w:r w:rsidRPr="004D42C6">
              <w:rPr>
                <w:rFonts w:ascii="Times New Roman" w:hAnsi="Times New Roman"/>
                <w:noProof/>
                <w:sz w:val="24"/>
              </w:rPr>
              <w:t>列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“</w:t>
            </w:r>
            <w:r w:rsidRPr="004D42C6">
              <w:rPr>
                <w:rFonts w:ascii="Times New Roman" w:hAnsi="Times New Roman"/>
                <w:noProof/>
                <w:sz w:val="24"/>
              </w:rPr>
              <w:t>供应商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noProof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通过药品</w:t>
            </w:r>
            <w:r w:rsidRPr="004D42C6">
              <w:rPr>
                <w:rFonts w:ascii="Times New Roman" w:hAnsi="Times New Roman"/>
                <w:noProof/>
                <w:sz w:val="24"/>
              </w:rPr>
              <w:t>GMP</w:t>
            </w:r>
            <w:r w:rsidRPr="004D42C6">
              <w:rPr>
                <w:rFonts w:ascii="Times New Roman" w:hAnsi="Times New Roman"/>
                <w:noProof/>
                <w:sz w:val="24"/>
              </w:rPr>
              <w:t>符合性检查</w:t>
            </w:r>
            <w:r w:rsidRPr="004D42C6">
              <w:rPr>
                <w:rFonts w:ascii="Times New Roman" w:hAnsi="Times New Roman"/>
                <w:noProof/>
                <w:sz w:val="24"/>
              </w:rPr>
              <w:t>”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t>表底</w:t>
            </w:r>
            <w:r w:rsidRPr="004D42C6">
              <w:rPr>
                <w:rFonts w:ascii="Times New Roman" w:hAnsi="Times New Roman"/>
                <w:sz w:val="24"/>
              </w:rPr>
              <w:t>*</w:t>
            </w:r>
            <w:r w:rsidRPr="004D42C6">
              <w:rPr>
                <w:rFonts w:ascii="Times New Roman" w:hAnsi="Times New Roman"/>
                <w:sz w:val="24"/>
              </w:rPr>
              <w:t>：也可提供药品生产</w:t>
            </w:r>
            <w:r w:rsidRPr="004D42C6">
              <w:rPr>
                <w:rFonts w:ascii="Times New Roman" w:hAnsi="Times New Roman"/>
                <w:sz w:val="24"/>
              </w:rPr>
              <w:t>GMP</w:t>
            </w:r>
            <w:r w:rsidRPr="004D42C6">
              <w:rPr>
                <w:rFonts w:ascii="Times New Roman" w:hAnsi="Times New Roman"/>
                <w:sz w:val="24"/>
              </w:rPr>
              <w:t>证书（证书尚在有效期内）。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三部</w:t>
            </w:r>
            <w:r w:rsidRPr="004D42C6">
              <w:rPr>
                <w:rFonts w:ascii="Times New Roman" w:hAnsi="Times New Roman"/>
                <w:sz w:val="24"/>
              </w:rPr>
              <w:t>10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生物制品生产检定用菌毒种管理及质量控制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9.</w:t>
            </w:r>
            <w:r w:rsidRPr="004D42C6">
              <w:rPr>
                <w:rFonts w:ascii="Times New Roman" w:hAnsi="Times New Roman"/>
                <w:sz w:val="24"/>
              </w:rPr>
              <w:t>生物制品检定用菌毒种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593"/>
            </w:tblGrid>
            <w:tr w:rsidR="00B958AF" w:rsidRPr="00917DA1" w:rsidTr="0064640A">
              <w:trPr>
                <w:trHeight w:val="227"/>
              </w:trPr>
              <w:tc>
                <w:tcPr>
                  <w:tcW w:w="1888" w:type="dxa"/>
                  <w:shd w:val="clear" w:color="auto" w:fill="auto"/>
                  <w:vAlign w:val="center"/>
                </w:tcPr>
                <w:p w:rsidR="00B958AF" w:rsidRPr="00917DA1" w:rsidRDefault="00B958AF" w:rsidP="0064640A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Times New Roman" w:eastAsia="等线" w:hAnsi="Times New Roman"/>
                      <w:sz w:val="24"/>
                    </w:rPr>
                  </w:pPr>
                  <w:r w:rsidRPr="00917DA1">
                    <w:rPr>
                      <w:rFonts w:ascii="Times New Roman" w:eastAsia="等线" w:hAnsi="Times New Roman"/>
                      <w:sz w:val="24"/>
                    </w:rPr>
                    <w:t>检定用菌毒种</w:t>
                  </w:r>
                </w:p>
              </w:tc>
              <w:tc>
                <w:tcPr>
                  <w:tcW w:w="593" w:type="dxa"/>
                  <w:shd w:val="clear" w:color="auto" w:fill="auto"/>
                  <w:vAlign w:val="center"/>
                </w:tcPr>
                <w:p w:rsidR="00B958AF" w:rsidRPr="00917DA1" w:rsidRDefault="00B958AF" w:rsidP="0064640A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Times New Roman" w:eastAsia="等线" w:hAnsi="Times New Roman"/>
                      <w:sz w:val="24"/>
                    </w:rPr>
                  </w:pPr>
                  <w:r w:rsidRPr="00917DA1">
                    <w:rPr>
                      <w:rFonts w:ascii="Times New Roman" w:eastAsia="等线" w:hAnsi="Times New Roman"/>
                      <w:sz w:val="24"/>
                    </w:rPr>
                    <w:t>分类</w:t>
                  </w:r>
                </w:p>
              </w:tc>
            </w:tr>
            <w:tr w:rsidR="00B958AF" w:rsidRPr="00917DA1" w:rsidTr="0064640A">
              <w:trPr>
                <w:trHeight w:val="227"/>
              </w:trPr>
              <w:tc>
                <w:tcPr>
                  <w:tcW w:w="1888" w:type="dxa"/>
                  <w:shd w:val="clear" w:color="auto" w:fill="auto"/>
                  <w:vAlign w:val="center"/>
                </w:tcPr>
                <w:p w:rsidR="00B958AF" w:rsidRPr="00917DA1" w:rsidRDefault="00B958AF" w:rsidP="0064640A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Times New Roman" w:eastAsia="等线" w:hAnsi="Times New Roman"/>
                      <w:sz w:val="24"/>
                    </w:rPr>
                  </w:pPr>
                  <w:r w:rsidRPr="00917DA1">
                    <w:rPr>
                      <w:rFonts w:ascii="Times New Roman" w:eastAsia="等线" w:hAnsi="Times New Roman"/>
                      <w:sz w:val="24"/>
                    </w:rPr>
                    <w:t>狂犬病病毒</w:t>
                  </w:r>
                  <w:r w:rsidRPr="00917DA1">
                    <w:rPr>
                      <w:rFonts w:ascii="Times New Roman" w:eastAsia="等线" w:hAnsi="Times New Roman"/>
                      <w:sz w:val="24"/>
                    </w:rPr>
                    <w:t>CVS-11</w:t>
                  </w:r>
                  <w:r w:rsidRPr="00917DA1">
                    <w:rPr>
                      <w:rFonts w:ascii="Times New Roman" w:eastAsia="等线" w:hAnsi="Times New Roman"/>
                      <w:sz w:val="24"/>
                    </w:rPr>
                    <w:t>株</w:t>
                  </w:r>
                </w:p>
              </w:tc>
              <w:tc>
                <w:tcPr>
                  <w:tcW w:w="593" w:type="dxa"/>
                  <w:shd w:val="clear" w:color="auto" w:fill="auto"/>
                  <w:vAlign w:val="center"/>
                </w:tcPr>
                <w:p w:rsidR="00B958AF" w:rsidRPr="00917DA1" w:rsidRDefault="00B958AF" w:rsidP="0064640A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Times New Roman" w:eastAsia="等线" w:hAnsi="Times New Roman"/>
                      <w:sz w:val="24"/>
                    </w:rPr>
                  </w:pPr>
                  <w:r w:rsidRPr="00917DA1">
                    <w:rPr>
                      <w:rFonts w:ascii="Times New Roman" w:eastAsia="等线" w:hAnsi="Times New Roman"/>
                      <w:sz w:val="24"/>
                    </w:rPr>
                    <w:t>二类</w:t>
                  </w:r>
                </w:p>
              </w:tc>
            </w:tr>
          </w:tbl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9.</w:t>
            </w:r>
            <w:r w:rsidRPr="004D42C6">
              <w:rPr>
                <w:rFonts w:ascii="Times New Roman" w:hAnsi="Times New Roman"/>
                <w:sz w:val="24"/>
              </w:rPr>
              <w:t>生物制品检定用菌毒种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593"/>
            </w:tblGrid>
            <w:tr w:rsidR="00B958AF" w:rsidRPr="00917DA1" w:rsidTr="0064640A">
              <w:trPr>
                <w:trHeight w:val="227"/>
              </w:trPr>
              <w:tc>
                <w:tcPr>
                  <w:tcW w:w="1888" w:type="dxa"/>
                  <w:shd w:val="clear" w:color="auto" w:fill="auto"/>
                  <w:vAlign w:val="center"/>
                </w:tcPr>
                <w:p w:rsidR="00B958AF" w:rsidRPr="00917DA1" w:rsidRDefault="00B958AF" w:rsidP="0064640A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Times New Roman" w:eastAsia="等线" w:hAnsi="Times New Roman"/>
                      <w:sz w:val="24"/>
                    </w:rPr>
                  </w:pPr>
                  <w:r w:rsidRPr="00917DA1">
                    <w:rPr>
                      <w:rFonts w:ascii="Times New Roman" w:eastAsia="等线" w:hAnsi="Times New Roman"/>
                      <w:sz w:val="24"/>
                    </w:rPr>
                    <w:t>检定用菌毒种</w:t>
                  </w:r>
                </w:p>
              </w:tc>
              <w:tc>
                <w:tcPr>
                  <w:tcW w:w="593" w:type="dxa"/>
                  <w:shd w:val="clear" w:color="auto" w:fill="auto"/>
                  <w:vAlign w:val="center"/>
                </w:tcPr>
                <w:p w:rsidR="00B958AF" w:rsidRPr="00917DA1" w:rsidRDefault="00B958AF" w:rsidP="0064640A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Times New Roman" w:eastAsia="等线" w:hAnsi="Times New Roman"/>
                      <w:sz w:val="24"/>
                    </w:rPr>
                  </w:pPr>
                  <w:r w:rsidRPr="00917DA1">
                    <w:rPr>
                      <w:rFonts w:ascii="Times New Roman" w:eastAsia="等线" w:hAnsi="Times New Roman"/>
                      <w:sz w:val="24"/>
                    </w:rPr>
                    <w:t>分类</w:t>
                  </w:r>
                </w:p>
              </w:tc>
            </w:tr>
            <w:tr w:rsidR="00B958AF" w:rsidRPr="00917DA1" w:rsidTr="0064640A">
              <w:trPr>
                <w:trHeight w:val="227"/>
              </w:trPr>
              <w:tc>
                <w:tcPr>
                  <w:tcW w:w="1888" w:type="dxa"/>
                  <w:shd w:val="clear" w:color="auto" w:fill="auto"/>
                  <w:vAlign w:val="center"/>
                </w:tcPr>
                <w:p w:rsidR="00B958AF" w:rsidRPr="00917DA1" w:rsidRDefault="00B958AF" w:rsidP="0064640A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Times New Roman" w:eastAsia="等线" w:hAnsi="Times New Roman"/>
                      <w:sz w:val="24"/>
                    </w:rPr>
                  </w:pPr>
                  <w:r w:rsidRPr="00917DA1">
                    <w:rPr>
                      <w:rFonts w:ascii="Times New Roman" w:eastAsia="等线" w:hAnsi="Times New Roman"/>
                      <w:sz w:val="24"/>
                    </w:rPr>
                    <w:t>狂犬病病毒</w:t>
                  </w:r>
                  <w:r w:rsidRPr="00917DA1">
                    <w:rPr>
                      <w:rFonts w:ascii="Times New Roman" w:eastAsia="等线" w:hAnsi="Times New Roman"/>
                      <w:sz w:val="24"/>
                    </w:rPr>
                    <w:t>CVS-11</w:t>
                  </w:r>
                  <w:r w:rsidRPr="00917DA1">
                    <w:rPr>
                      <w:rFonts w:ascii="Times New Roman" w:eastAsia="等线" w:hAnsi="Times New Roman"/>
                      <w:sz w:val="24"/>
                    </w:rPr>
                    <w:t>株</w:t>
                  </w:r>
                </w:p>
              </w:tc>
              <w:tc>
                <w:tcPr>
                  <w:tcW w:w="593" w:type="dxa"/>
                  <w:shd w:val="clear" w:color="auto" w:fill="auto"/>
                  <w:vAlign w:val="center"/>
                </w:tcPr>
                <w:p w:rsidR="00B958AF" w:rsidRPr="00917DA1" w:rsidRDefault="00B958AF" w:rsidP="0064640A">
                  <w:pPr>
                    <w:adjustRightInd w:val="0"/>
                    <w:snapToGrid w:val="0"/>
                    <w:spacing w:line="360" w:lineRule="auto"/>
                    <w:jc w:val="left"/>
                    <w:rPr>
                      <w:rFonts w:ascii="Times New Roman" w:eastAsia="等线" w:hAnsi="Times New Roman"/>
                      <w:sz w:val="24"/>
                    </w:rPr>
                  </w:pPr>
                  <w:r w:rsidRPr="00917DA1">
                    <w:rPr>
                      <w:rFonts w:ascii="Times New Roman" w:eastAsia="等线" w:hAnsi="Times New Roman"/>
                      <w:sz w:val="24"/>
                    </w:rPr>
                    <w:t>三类</w:t>
                  </w:r>
                </w:p>
              </w:tc>
            </w:tr>
          </w:tbl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三部</w:t>
            </w:r>
            <w:r w:rsidRPr="004D42C6">
              <w:rPr>
                <w:rFonts w:ascii="Times New Roman" w:hAnsi="Times New Roman"/>
                <w:sz w:val="24"/>
              </w:rPr>
              <w:t>92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23</w:t>
            </w:r>
            <w:r w:rsidRPr="004D42C6">
              <w:rPr>
                <w:rFonts w:ascii="Times New Roman" w:hAnsi="Times New Roman"/>
                <w:sz w:val="24"/>
              </w:rPr>
              <w:t>价肺炎球菌多糖疫苗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3.1.2.6</w:t>
            </w:r>
            <w:r w:rsidRPr="004D42C6">
              <w:rPr>
                <w:rFonts w:ascii="Times New Roman" w:hAnsi="Times New Roman"/>
                <w:sz w:val="24"/>
              </w:rPr>
              <w:t>糖醛酸含量</w:t>
            </w:r>
            <w:r w:rsidRPr="004D42C6">
              <w:rPr>
                <w:rFonts w:ascii="Times New Roman" w:hAnsi="Times New Roman"/>
                <w:sz w:val="24"/>
              </w:rPr>
              <w:t xml:space="preserve"> 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精密称定</w:t>
            </w:r>
            <w:r w:rsidRPr="004D42C6">
              <w:rPr>
                <w:rFonts w:ascii="Times New Roman" w:hAnsi="Times New Roman"/>
                <w:sz w:val="24"/>
              </w:rPr>
              <w:t>D-</w:t>
            </w:r>
            <w:r w:rsidRPr="004D42C6">
              <w:rPr>
                <w:rFonts w:ascii="Times New Roman" w:hAnsi="Times New Roman"/>
                <w:sz w:val="24"/>
              </w:rPr>
              <w:t>糖醛酸</w:t>
            </w:r>
            <w:r w:rsidRPr="004D42C6">
              <w:rPr>
                <w:rFonts w:ascii="Times New Roman" w:hAnsi="Times New Roman"/>
                <w:sz w:val="24"/>
              </w:rPr>
              <w:t>10mg</w:t>
            </w:r>
            <w:r w:rsidRPr="004D42C6">
              <w:rPr>
                <w:rFonts w:ascii="Times New Roman" w:hAnsi="Times New Roman"/>
                <w:sz w:val="24"/>
              </w:rPr>
              <w:t>，加水溶解并定容至</w:t>
            </w:r>
            <w:r w:rsidRPr="004D42C6">
              <w:rPr>
                <w:rFonts w:ascii="Times New Roman" w:hAnsi="Times New Roman"/>
                <w:sz w:val="24"/>
              </w:rPr>
              <w:t>200ml</w:t>
            </w:r>
            <w:r w:rsidRPr="004D42C6">
              <w:rPr>
                <w:rFonts w:ascii="Times New Roman" w:hAnsi="Times New Roman"/>
                <w:sz w:val="24"/>
              </w:rPr>
              <w:t>，制备成</w:t>
            </w:r>
            <w:r w:rsidRPr="004D42C6">
              <w:rPr>
                <w:rFonts w:ascii="Times New Roman" w:hAnsi="Times New Roman"/>
                <w:sz w:val="24"/>
              </w:rPr>
              <w:t>100μg/ml</w:t>
            </w:r>
            <w:r w:rsidRPr="004D42C6">
              <w:rPr>
                <w:rFonts w:ascii="Times New Roman" w:hAnsi="Times New Roman"/>
                <w:sz w:val="24"/>
              </w:rPr>
              <w:t>糖醛酸对照品溶液。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3.1.2.6</w:t>
            </w:r>
            <w:r w:rsidRPr="004D42C6">
              <w:rPr>
                <w:rFonts w:ascii="Times New Roman" w:hAnsi="Times New Roman"/>
                <w:sz w:val="24"/>
              </w:rPr>
              <w:t>糖醛酸含量</w:t>
            </w:r>
            <w:r w:rsidRPr="004D42C6">
              <w:rPr>
                <w:rFonts w:ascii="Times New Roman" w:hAnsi="Times New Roman"/>
                <w:sz w:val="24"/>
              </w:rPr>
              <w:t xml:space="preserve"> 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精密称定</w:t>
            </w:r>
            <w:r w:rsidRPr="004D42C6">
              <w:rPr>
                <w:rFonts w:ascii="Times New Roman" w:hAnsi="Times New Roman"/>
                <w:sz w:val="24"/>
              </w:rPr>
              <w:t>D-</w:t>
            </w:r>
            <w:r w:rsidRPr="004D42C6">
              <w:rPr>
                <w:rFonts w:ascii="Times New Roman" w:hAnsi="Times New Roman"/>
                <w:sz w:val="24"/>
              </w:rPr>
              <w:t>糖醛酸</w:t>
            </w:r>
            <w:r w:rsidRPr="004D42C6">
              <w:rPr>
                <w:rFonts w:ascii="Times New Roman" w:hAnsi="Times New Roman"/>
                <w:sz w:val="24"/>
              </w:rPr>
              <w:t>10mg</w:t>
            </w:r>
            <w:r w:rsidRPr="004D42C6">
              <w:rPr>
                <w:rFonts w:ascii="Times New Roman" w:hAnsi="Times New Roman"/>
                <w:sz w:val="24"/>
              </w:rPr>
              <w:t>，加水溶解并定容至</w:t>
            </w:r>
            <w:r w:rsidRPr="004D42C6">
              <w:rPr>
                <w:rFonts w:ascii="Times New Roman" w:hAnsi="Times New Roman"/>
                <w:sz w:val="24"/>
              </w:rPr>
              <w:t>200ml</w:t>
            </w:r>
            <w:r w:rsidRPr="004D42C6">
              <w:rPr>
                <w:rFonts w:ascii="Times New Roman" w:hAnsi="Times New Roman"/>
                <w:sz w:val="24"/>
              </w:rPr>
              <w:t>，制备成</w:t>
            </w:r>
            <w:r w:rsidRPr="004D42C6">
              <w:rPr>
                <w:rFonts w:ascii="Times New Roman" w:hAnsi="Times New Roman"/>
                <w:sz w:val="24"/>
              </w:rPr>
              <w:t>50μg/ml</w:t>
            </w:r>
            <w:r w:rsidRPr="004D42C6">
              <w:rPr>
                <w:rFonts w:ascii="Times New Roman" w:hAnsi="Times New Roman"/>
                <w:sz w:val="24"/>
              </w:rPr>
              <w:t>糖醛酸对照品溶液。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三部</w:t>
            </w:r>
            <w:r w:rsidRPr="004D42C6">
              <w:rPr>
                <w:rFonts w:ascii="Times New Roman" w:hAnsi="Times New Roman"/>
                <w:sz w:val="24"/>
              </w:rPr>
              <w:t>190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流感病毒裂解疫苗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 xml:space="preserve">3.2.1 </w:t>
            </w:r>
            <w:r w:rsidRPr="004D42C6">
              <w:rPr>
                <w:rFonts w:ascii="Times New Roman" w:hAnsi="Times New Roman"/>
                <w:sz w:val="24"/>
              </w:rPr>
              <w:t>鉴别试验</w:t>
            </w:r>
            <w:r w:rsidRPr="004D42C6">
              <w:rPr>
                <w:rFonts w:ascii="Times New Roman" w:hAnsi="Times New Roman"/>
                <w:sz w:val="24"/>
              </w:rPr>
              <w:t xml:space="preserve">  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单向免疫扩散试验（方法见</w:t>
            </w:r>
            <w:r w:rsidRPr="004D42C6">
              <w:rPr>
                <w:rFonts w:ascii="Times New Roman" w:hAnsi="Times New Roman"/>
                <w:sz w:val="24"/>
              </w:rPr>
              <w:t>3.1.2</w:t>
            </w:r>
            <w:r w:rsidRPr="004D42C6">
              <w:rPr>
                <w:rFonts w:ascii="Times New Roman" w:hAnsi="Times New Roman"/>
                <w:sz w:val="24"/>
              </w:rPr>
              <w:t>项）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 xml:space="preserve">3.2.1 </w:t>
            </w:r>
            <w:r w:rsidRPr="004D42C6">
              <w:rPr>
                <w:rFonts w:ascii="Times New Roman" w:hAnsi="Times New Roman"/>
                <w:sz w:val="24"/>
              </w:rPr>
              <w:t>鉴别试验</w:t>
            </w:r>
            <w:r w:rsidRPr="004D42C6">
              <w:rPr>
                <w:rFonts w:ascii="Times New Roman" w:hAnsi="Times New Roman"/>
                <w:sz w:val="24"/>
              </w:rPr>
              <w:t xml:space="preserve">  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单向免疫扩散试验（方法见</w:t>
            </w:r>
            <w:r w:rsidRPr="004D42C6">
              <w:rPr>
                <w:rFonts w:ascii="Times New Roman" w:hAnsi="Times New Roman"/>
                <w:sz w:val="24"/>
              </w:rPr>
              <w:t>3.2.2</w:t>
            </w:r>
            <w:r w:rsidRPr="004D42C6">
              <w:rPr>
                <w:rFonts w:ascii="Times New Roman" w:hAnsi="Times New Roman"/>
                <w:sz w:val="24"/>
              </w:rPr>
              <w:t>项）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三部</w:t>
            </w:r>
            <w:r w:rsidRPr="004D42C6">
              <w:rPr>
                <w:rFonts w:ascii="Times New Roman" w:hAnsi="Times New Roman"/>
                <w:sz w:val="24"/>
              </w:rPr>
              <w:t>304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人干扰素</w:t>
            </w:r>
            <w:r w:rsidRPr="004D42C6">
              <w:rPr>
                <w:rFonts w:ascii="Times New Roman" w:hAnsi="Times New Roman"/>
                <w:sz w:val="24"/>
              </w:rPr>
              <w:t>α2a</w:t>
            </w:r>
            <w:r w:rsidRPr="004D42C6">
              <w:rPr>
                <w:rFonts w:ascii="Times New Roman" w:hAnsi="Times New Roman"/>
                <w:sz w:val="24"/>
              </w:rPr>
              <w:t>注射</w:t>
            </w:r>
            <w:r w:rsidRPr="004D42C6">
              <w:rPr>
                <w:rFonts w:ascii="Times New Roman" w:hAnsi="Times New Roman"/>
                <w:sz w:val="24"/>
              </w:rPr>
              <w:lastRenderedPageBreak/>
              <w:t>液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lastRenderedPageBreak/>
              <w:t>3.1.5</w:t>
            </w:r>
            <w:r w:rsidRPr="004D42C6">
              <w:rPr>
                <w:rFonts w:ascii="Times New Roman" w:hAnsi="Times New Roman"/>
                <w:sz w:val="24"/>
              </w:rPr>
              <w:t>相关蛋白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……</w:t>
            </w:r>
            <w:r w:rsidRPr="004D42C6">
              <w:rPr>
                <w:rFonts w:ascii="Times New Roman" w:hAnsi="Times New Roman"/>
                <w:sz w:val="24"/>
              </w:rPr>
              <w:t>取供试品溶液和过氯化氢溶液混合，使过氧化氢终浓度为</w:t>
            </w:r>
            <w:r w:rsidRPr="004D42C6">
              <w:rPr>
                <w:rFonts w:ascii="Times New Roman" w:hAnsi="Times New Roman"/>
                <w:sz w:val="24"/>
              </w:rPr>
              <w:t>0.005%</w:t>
            </w:r>
            <w:r w:rsidRPr="004D42C6">
              <w:rPr>
                <w:rFonts w:ascii="Times New Roman" w:hAnsi="Times New Roman"/>
                <w:sz w:val="24"/>
              </w:rPr>
              <w:t>（</w:t>
            </w:r>
            <w:r w:rsidRPr="004D42C6">
              <w:rPr>
                <w:rFonts w:ascii="Times New Roman" w:hAnsi="Times New Roman"/>
                <w:sz w:val="24"/>
              </w:rPr>
              <w:t>m/m</w:t>
            </w:r>
            <w:r w:rsidRPr="004D42C6">
              <w:rPr>
                <w:rFonts w:ascii="Times New Roman" w:hAnsi="Times New Roman"/>
                <w:sz w:val="24"/>
              </w:rPr>
              <w:t>），</w:t>
            </w:r>
            <w:r w:rsidRPr="004D42C6">
              <w:rPr>
                <w:rFonts w:ascii="Times New Roman" w:hAnsi="Times New Roman"/>
                <w:sz w:val="24"/>
              </w:rPr>
              <w:t>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3.1.5</w:t>
            </w:r>
            <w:r w:rsidRPr="004D42C6">
              <w:rPr>
                <w:rFonts w:ascii="Times New Roman" w:hAnsi="Times New Roman"/>
                <w:sz w:val="24"/>
              </w:rPr>
              <w:t>相关蛋白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……</w:t>
            </w:r>
            <w:r w:rsidRPr="004D42C6">
              <w:rPr>
                <w:rFonts w:ascii="Times New Roman" w:hAnsi="Times New Roman"/>
                <w:sz w:val="24"/>
              </w:rPr>
              <w:t>取供试品溶液和过氧化氢溶液混合，使过氧化氢终浓度为</w:t>
            </w:r>
            <w:r w:rsidRPr="004D42C6">
              <w:rPr>
                <w:rFonts w:ascii="Times New Roman" w:hAnsi="Times New Roman"/>
                <w:sz w:val="24"/>
              </w:rPr>
              <w:t>0.005%</w:t>
            </w:r>
            <w:r w:rsidRPr="004D42C6">
              <w:rPr>
                <w:rFonts w:ascii="Times New Roman" w:hAnsi="Times New Roman"/>
                <w:sz w:val="24"/>
              </w:rPr>
              <w:t>（</w:t>
            </w:r>
            <w:r w:rsidRPr="004D42C6">
              <w:rPr>
                <w:rFonts w:ascii="Times New Roman" w:hAnsi="Times New Roman"/>
                <w:sz w:val="24"/>
              </w:rPr>
              <w:t>m/m</w:t>
            </w:r>
            <w:r w:rsidRPr="004D42C6">
              <w:rPr>
                <w:rFonts w:ascii="Times New Roman" w:hAnsi="Times New Roman"/>
                <w:sz w:val="24"/>
              </w:rPr>
              <w:t>），</w:t>
            </w:r>
            <w:r w:rsidRPr="004D42C6">
              <w:rPr>
                <w:rFonts w:ascii="Times New Roman" w:hAnsi="Times New Roman"/>
                <w:sz w:val="24"/>
              </w:rPr>
              <w:t>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309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注射用人干扰素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2.1.3.3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对抗生素的抗性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采用大肠埃希菌为载体的，其抗生素抗性应与原始菌种相符。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2.1.3.3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对抗生素的抗性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采用大肠埃希菌或假单胞菌为载体的，其抗生素抗性应与原始菌种相符。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309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注射用人干扰素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2.1.3.9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目的基因核苷酸序列检查（工作种子批可免做）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采用大肠埃希菌为载体的，其菌种的目的基因核苷酸序列应与批准的序列相符。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3.1.3.9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目的基因核苷酸序列检查（工作种子批可免做）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采用大肠埃希菌或假单胞菌为载体的，其菌种的目的基因核苷酸序列应与批准的序列相符。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309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注射用人干扰素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2.2.6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高度纯化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经初步纯化后，采用经批准的纯化工艺进行高度纯化，使其达到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3.1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项要求，加入适宜稳定剂，除菌过滤后即为人干扰素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原液。如需存放，应规定时间和温度。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2.2.6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高度纯化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经初步纯化后，采用经批准的纯化工艺进行高度纯化，使其达到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3.1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项要求，根据产品具体情况，可加入适宜稳定剂，除菌过滤后即为人干扰素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原液。如需存放，应规定时间和温度。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312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注射液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本品系由高效表达人干扰素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基因的大肠埃希菌或腐生型假单胞菌，经发酵、分离和高度纯化后获得的人干扰素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冻干制成。含适宜稳定剂，不含抑菌剂和抗生素。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本品系由高效表达人干扰素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基因的大肠埃希菌或腐生型假单胞菌，经发酵、分离和高度纯化后获得的人干扰素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制成。含适宜稳定剂，不含抑菌剂和抗生素。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312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注射液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2.1.3.1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划种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LB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琼脂平板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应呈典型大肠埃希菌集落形态，无其他杂菌生长。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2.1.3.1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划种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LB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琼脂平板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应呈典型大肠埃希菌或腐生型假单胞菌集落形态，无其他杂菌生长。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312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注射液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2.2.6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高度纯化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经初步纯化后，采用经批准的纯化工艺进行高度纯化，使其达到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3.1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项要求，加入适宜稳定剂，除菌过滤后即为人干扰素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原液。如需存放，应规定时间和温度。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2.2.6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高度纯化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lastRenderedPageBreak/>
              <w:t>经初步纯化后，采用经批准的纯化工艺进行高度纯化，使其达到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3.1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项要求，根据产品具体情况，可加入适宜稳定剂，除菌过滤后即为人干扰素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α2b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原液。如需存放，应规定时间和温度。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lastRenderedPageBreak/>
              <w:t>36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三部</w:t>
            </w:r>
            <w:r w:rsidRPr="004D42C6">
              <w:rPr>
                <w:rFonts w:ascii="Times New Roman" w:hAnsi="Times New Roman"/>
                <w:sz w:val="24"/>
              </w:rPr>
              <w:t>343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注射用人白介素</w:t>
            </w:r>
            <w:r w:rsidRPr="004D42C6">
              <w:rPr>
                <w:rFonts w:ascii="Times New Roman" w:hAnsi="Times New Roman"/>
                <w:sz w:val="24"/>
              </w:rPr>
              <w:t>-11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本品系由高效表达人干扰素</w:t>
            </w:r>
            <w:r w:rsidRPr="004D42C6">
              <w:rPr>
                <w:rFonts w:ascii="Times New Roman" w:hAnsi="Times New Roman"/>
                <w:sz w:val="24"/>
              </w:rPr>
              <w:t>α2a</w:t>
            </w:r>
            <w:r w:rsidRPr="004D42C6">
              <w:rPr>
                <w:rFonts w:ascii="Times New Roman" w:hAnsi="Times New Roman"/>
                <w:sz w:val="24"/>
              </w:rPr>
              <w:t>基因的大肠埃希菌或甲醇酵母，经发酵、分离和高度纯化后获得的人白介素</w:t>
            </w:r>
            <w:r w:rsidRPr="004D42C6">
              <w:rPr>
                <w:rFonts w:ascii="Times New Roman" w:hAnsi="Times New Roman"/>
                <w:sz w:val="24"/>
              </w:rPr>
              <w:t>-11</w:t>
            </w:r>
            <w:r w:rsidRPr="004D42C6">
              <w:rPr>
                <w:rFonts w:ascii="Times New Roman" w:hAnsi="Times New Roman"/>
                <w:sz w:val="24"/>
              </w:rPr>
              <w:t>冻干制成。含适宜稳定剂，不含抑菌剂和抗生素。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本品系由高效表达人白细胞介素</w:t>
            </w:r>
            <w:r w:rsidRPr="004D42C6">
              <w:rPr>
                <w:rFonts w:ascii="Times New Roman" w:hAnsi="Times New Roman"/>
                <w:sz w:val="24"/>
              </w:rPr>
              <w:t>-11</w:t>
            </w:r>
            <w:r w:rsidRPr="004D42C6">
              <w:rPr>
                <w:rFonts w:ascii="Times New Roman" w:hAnsi="Times New Roman"/>
                <w:sz w:val="24"/>
              </w:rPr>
              <w:t>（简称人白介素</w:t>
            </w:r>
            <w:r w:rsidRPr="004D42C6">
              <w:rPr>
                <w:rFonts w:ascii="Times New Roman" w:hAnsi="Times New Roman"/>
                <w:sz w:val="24"/>
              </w:rPr>
              <w:t>-11</w:t>
            </w:r>
            <w:r w:rsidRPr="004D42C6">
              <w:rPr>
                <w:rFonts w:ascii="Times New Roman" w:hAnsi="Times New Roman"/>
                <w:sz w:val="24"/>
              </w:rPr>
              <w:t>）基因的大肠埃希菌或甲醇酵母，经发酵、分离和高度纯化后获得的人白介素</w:t>
            </w:r>
            <w:r w:rsidRPr="004D42C6">
              <w:rPr>
                <w:rFonts w:ascii="Times New Roman" w:hAnsi="Times New Roman"/>
                <w:sz w:val="24"/>
              </w:rPr>
              <w:t>-11</w:t>
            </w:r>
            <w:r w:rsidRPr="004D42C6">
              <w:rPr>
                <w:rFonts w:ascii="Times New Roman" w:hAnsi="Times New Roman"/>
                <w:sz w:val="24"/>
              </w:rPr>
              <w:t>冻干制成。含适宜稳定剂，不含抑菌剂和抗生素。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三部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364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外用表皮生长因子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4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稀释剂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稀释剂应为灭菌注射用水，稀释剂的生产应符合批准的要求。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灭菌注射用水应符合本版药典（二部）的相关要求。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4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稀释剂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稀释剂的生产应符合批准的要求。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三部</w:t>
            </w:r>
            <w:r w:rsidRPr="004D42C6">
              <w:rPr>
                <w:rFonts w:ascii="Times New Roman" w:hAnsi="Times New Roman"/>
                <w:sz w:val="24"/>
              </w:rPr>
              <w:t>603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3601</w:t>
            </w:r>
            <w:r w:rsidRPr="004D42C6">
              <w:rPr>
                <w:rFonts w:ascii="Times New Roman" w:hAnsi="Times New Roman"/>
                <w:sz w:val="24"/>
              </w:rPr>
              <w:t>生物制品生产及检定用实验动物质量控制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表</w:t>
            </w:r>
            <w:r w:rsidRPr="004D42C6">
              <w:rPr>
                <w:rFonts w:ascii="Times New Roman" w:hAnsi="Times New Roman"/>
                <w:sz w:val="24"/>
              </w:rPr>
              <w:t>4</w:t>
            </w:r>
            <w:r w:rsidRPr="004D42C6" w:rsidDel="004F33F1">
              <w:rPr>
                <w:rFonts w:ascii="Times New Roman" w:hAnsi="Times New Roman"/>
                <w:sz w:val="24"/>
              </w:rPr>
              <w:t xml:space="preserve"> </w:t>
            </w:r>
          </w:p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3476625" cy="12954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spacing w:beforeLines="50" w:before="120" w:line="0" w:lineRule="atLeast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表</w:t>
            </w:r>
            <w:r w:rsidRPr="004D42C6">
              <w:rPr>
                <w:rFonts w:ascii="Times New Roman" w:hAnsi="Times New Roman"/>
                <w:sz w:val="24"/>
              </w:rPr>
              <w:t>4</w:t>
            </w:r>
            <w:r w:rsidRPr="004D42C6" w:rsidDel="004F33F1">
              <w:rPr>
                <w:rFonts w:ascii="Times New Roman" w:hAnsi="Times New Roman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3438525" cy="121920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lastRenderedPageBreak/>
              <w:t>39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四部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99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0713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脂肪与脂肪油测定法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酸值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 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酸值系指供试品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中含有的游离脂肪酸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酸值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  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酸值系指中和供试品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1g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中含有的游离脂肪酸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四部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114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 xml:space="preserve">0832 </w:t>
            </w:r>
            <w:r w:rsidRPr="004D42C6">
              <w:rPr>
                <w:rFonts w:ascii="Times New Roman" w:hAnsi="Times New Roman"/>
                <w:sz w:val="24"/>
              </w:rPr>
              <w:t>水分测定法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第一法（费休氏法）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2.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库伦滴定法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测定法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于滴定杯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或经适宜的无机溶剂溶解后，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第一法（费休氏法）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2.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库伦滴定法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测定法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于滴定杯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或经适宜的无水溶剂溶解后，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41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四部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206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1421 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灭菌法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常用的灭菌剂包括过氧化氢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(H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O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)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、过氧乙酸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(CH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3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CO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3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CH)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等。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常用的灭菌剂包括过氧化氢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(H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O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2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)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、过氧乙酸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(CH</w:t>
            </w:r>
            <w:r w:rsidRPr="004D42C6">
              <w:rPr>
                <w:rFonts w:ascii="Times New Roman" w:hAnsi="Times New Roman"/>
                <w:bCs/>
                <w:iCs/>
                <w:sz w:val="24"/>
                <w:vertAlign w:val="subscript"/>
              </w:rPr>
              <w:t>3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COOOH)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等。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四部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284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2351 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真菌毒素测定法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1.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黄曲霉毒素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G2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G1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B2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B1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、伏马毒素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B1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B2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及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T-2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毒素为正离子采集模式，赭曲霉毒素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A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、呕吐毒素、玉米赤霉烯酮为负离子采集模式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2.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呕吐毒素检出限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1μg/kg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，定量限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2μg/kg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3.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赭曲霉毒素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A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检出限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35μg/kg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，定量限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100μg/kg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1.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黄曲霉毒素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G2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G1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B2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B1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、伏马毒素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B1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B2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T-2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毒素及呕吐毒素为正离子采集模式，赭曲霉毒素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A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、玉米赤霉烯酮为负离子采集模式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2.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呕吐毒素检出限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35μg/kg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，定量限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100μg/kg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3.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赭曲霉毒素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A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检出限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1μg/kg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，定量限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2μg/kg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四部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458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9001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原料药物与制剂稳定性试验指导原则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（三）长期试验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长期试验采用的温度为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25°C ± 2°C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、相对湿度为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60% ± 10%……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（三）长期试验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长期试验采用的温度为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25°C ± 2°C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、相对湿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度为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60% ± 5%……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lastRenderedPageBreak/>
              <w:t>44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四部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507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 xml:space="preserve">9205 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药品洁净实验室微生物监测和控制指导原则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环境浮游菌、沉降菌及表面微生物监测用培养基一般采用胰酪大豆胨琼脂培养基（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TSA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），培养温度为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20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～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25</w:t>
            </w:r>
            <w:r w:rsidRPr="004D42C6">
              <w:rPr>
                <w:rFonts w:ascii="宋体" w:hAnsi="宋体" w:cs="宋体" w:hint="eastAsia"/>
                <w:bCs/>
                <w:iCs/>
                <w:sz w:val="24"/>
              </w:rPr>
              <w:t>℃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，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bCs/>
                <w:iCs/>
                <w:sz w:val="24"/>
              </w:rPr>
              <w:t>环境浮游菌、沉降菌及表面微生物监测用培养基一般采用胰酪大豆胨琼脂培养基（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TSA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），培养温度为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30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～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35</w:t>
            </w:r>
            <w:r w:rsidRPr="004D42C6">
              <w:rPr>
                <w:rFonts w:ascii="宋体" w:hAnsi="宋体" w:cs="宋体" w:hint="eastAsia"/>
                <w:bCs/>
                <w:iCs/>
                <w:sz w:val="24"/>
              </w:rPr>
              <w:t>℃</w:t>
            </w:r>
            <w:r w:rsidRPr="004D42C6">
              <w:rPr>
                <w:rFonts w:ascii="Times New Roman" w:hAnsi="Times New Roman"/>
                <w:bCs/>
                <w:iCs/>
                <w:sz w:val="24"/>
              </w:rPr>
              <w:t>，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四部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574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二甲基亚砜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】有关物质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取二甲基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亚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砜对照品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50.0mg……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】有关物质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取二甲基砜对照品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50.0mg……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四部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579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二氧化钛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】水中溶解物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遗留残渣不得过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5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mg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】水中溶解物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遗留残渣不得过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12.5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mg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47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四部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630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玉米淀粉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鉴别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3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取鉴别</w:t>
            </w:r>
            <w:r w:rsidRPr="004D42C6">
              <w:rPr>
                <w:rFonts w:ascii="Times New Roman" w:hAnsi="Times New Roman"/>
                <w:sz w:val="24"/>
                <w:u w:val="single"/>
              </w:rPr>
              <w:t>（</w:t>
            </w:r>
            <w:r w:rsidRPr="004D42C6">
              <w:rPr>
                <w:rFonts w:ascii="Times New Roman" w:hAnsi="Times New Roman"/>
                <w:sz w:val="24"/>
                <w:u w:val="single"/>
              </w:rPr>
              <w:t>1</w:t>
            </w:r>
            <w:r w:rsidRPr="004D42C6">
              <w:rPr>
                <w:rFonts w:ascii="Times New Roman" w:hAnsi="Times New Roman"/>
                <w:sz w:val="24"/>
                <w:u w:val="single"/>
              </w:rPr>
              <w:t>）</w:t>
            </w:r>
            <w:r w:rsidRPr="004D42C6">
              <w:rPr>
                <w:rFonts w:ascii="Times New Roman" w:hAnsi="Times New Roman"/>
                <w:sz w:val="24"/>
              </w:rPr>
              <w:t>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鉴别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】（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3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取鉴别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（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48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四部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689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依地酸二钠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【检查】络合力试验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加氨试液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0.5ml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与亚铁氰化钾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溶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液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0.5ml……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【检查】络合力试验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加氨试液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0.5ml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与亚铁氰化钾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试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液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0.5ml……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49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四部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742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羟丙基倍他环糊精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】有关物质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……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另取倍他环糊精对照品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25mg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和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1,2-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丙二醇对照品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50mg……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】有关物质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 xml:space="preserve">……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另取倍他环糊精对照品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50mg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和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1,2-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丙二醇对照品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50mg……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lastRenderedPageBreak/>
              <w:t>50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四部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766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硬脂酸镁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氯化物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取鉴别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（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1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硫酸盐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取鉴别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（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1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…..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氯化物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取鉴别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（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硫酸盐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取鉴别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（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2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）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项下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51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四部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779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滑石粉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】石棉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sz w:val="24"/>
              </w:rPr>
              <w:t>或在衍射角（</w:t>
            </w:r>
            <w:r w:rsidRPr="004D42C6">
              <w:rPr>
                <w:rFonts w:ascii="Times New Roman" w:hAnsi="Times New Roman"/>
                <w:sz w:val="24"/>
              </w:rPr>
              <w:t>2θ</w:t>
            </w:r>
            <w:r w:rsidRPr="004D42C6">
              <w:rPr>
                <w:rFonts w:ascii="Times New Roman" w:hAnsi="Times New Roman"/>
                <w:sz w:val="24"/>
              </w:rPr>
              <w:t>）</w:t>
            </w:r>
            <w:r w:rsidRPr="004D42C6">
              <w:rPr>
                <w:rFonts w:ascii="Times New Roman" w:hAnsi="Times New Roman"/>
                <w:sz w:val="24"/>
              </w:rPr>
              <w:t>12.1°±0.1°</w:t>
            </w:r>
            <w:r w:rsidRPr="004D42C6">
              <w:rPr>
                <w:rFonts w:ascii="Times New Roman" w:hAnsi="Times New Roman"/>
                <w:sz w:val="24"/>
              </w:rPr>
              <w:t>与</w:t>
            </w:r>
            <w:r w:rsidRPr="004D42C6">
              <w:rPr>
                <w:rFonts w:ascii="Times New Roman" w:hAnsi="Times New Roman"/>
                <w:sz w:val="24"/>
                <w:u w:val="single"/>
              </w:rPr>
              <w:t>24.31°</w:t>
            </w:r>
            <w:r w:rsidRPr="004D42C6">
              <w:rPr>
                <w:rFonts w:ascii="Times New Roman" w:hAnsi="Times New Roman"/>
                <w:sz w:val="24"/>
              </w:rPr>
              <w:t>±0.1°</w:t>
            </w:r>
            <w:r w:rsidRPr="004D42C6">
              <w:rPr>
                <w:rFonts w:ascii="Times New Roman" w:hAnsi="Times New Roman"/>
                <w:sz w:val="24"/>
              </w:rPr>
              <w:t>处出现蛇纹石特征峰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【</w:t>
            </w:r>
            <w:r w:rsidRPr="004D42C6">
              <w:rPr>
                <w:rFonts w:ascii="Times New Roman" w:hAnsi="Times New Roman"/>
                <w:sz w:val="24"/>
              </w:rPr>
              <w:t>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】石棉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Cs/>
                <w:iCs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  <w:r w:rsidRPr="004D42C6">
              <w:rPr>
                <w:rFonts w:ascii="Times New Roman" w:hAnsi="Times New Roman"/>
                <w:sz w:val="24"/>
              </w:rPr>
              <w:t>或在衍射角（</w:t>
            </w:r>
            <w:r w:rsidRPr="004D42C6">
              <w:rPr>
                <w:rFonts w:ascii="Times New Roman" w:hAnsi="Times New Roman"/>
                <w:sz w:val="24"/>
              </w:rPr>
              <w:t>2θ</w:t>
            </w:r>
            <w:r w:rsidRPr="004D42C6">
              <w:rPr>
                <w:rFonts w:ascii="Times New Roman" w:hAnsi="Times New Roman"/>
                <w:sz w:val="24"/>
              </w:rPr>
              <w:t>）</w:t>
            </w:r>
            <w:r w:rsidRPr="004D42C6">
              <w:rPr>
                <w:rFonts w:ascii="Times New Roman" w:hAnsi="Times New Roman"/>
                <w:sz w:val="24"/>
              </w:rPr>
              <w:t>12.1°±0.1°</w:t>
            </w:r>
            <w:r w:rsidRPr="004D42C6">
              <w:rPr>
                <w:rFonts w:ascii="Times New Roman" w:hAnsi="Times New Roman"/>
                <w:sz w:val="24"/>
              </w:rPr>
              <w:t>与</w:t>
            </w:r>
            <w:r w:rsidRPr="004D42C6">
              <w:rPr>
                <w:rFonts w:ascii="Times New Roman" w:hAnsi="Times New Roman"/>
                <w:sz w:val="24"/>
                <w:u w:val="single"/>
              </w:rPr>
              <w:t>24.3°</w:t>
            </w:r>
            <w:r w:rsidRPr="004D42C6">
              <w:rPr>
                <w:rFonts w:ascii="Times New Roman" w:hAnsi="Times New Roman"/>
                <w:sz w:val="24"/>
              </w:rPr>
              <w:t>±0.1°</w:t>
            </w:r>
            <w:r w:rsidRPr="004D42C6">
              <w:rPr>
                <w:rFonts w:ascii="Times New Roman" w:hAnsi="Times New Roman"/>
                <w:sz w:val="24"/>
              </w:rPr>
              <w:t>处出现蛇纹石特征峰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……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四部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823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蔗糖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CAS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号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[57-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30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-1]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CAS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号</w:t>
            </w:r>
          </w:p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[57-</w:t>
            </w:r>
            <w:r w:rsidRPr="004D42C6">
              <w:rPr>
                <w:rFonts w:ascii="Times New Roman" w:hAnsi="Times New Roman"/>
                <w:kern w:val="0"/>
                <w:sz w:val="24"/>
                <w:u w:val="single"/>
              </w:rPr>
              <w:t>50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-1]</w:t>
            </w:r>
          </w:p>
        </w:tc>
      </w:tr>
      <w:tr w:rsidR="00B958AF" w:rsidRPr="004D42C6" w:rsidTr="0064640A">
        <w:tc>
          <w:tcPr>
            <w:tcW w:w="704" w:type="dxa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三部</w:t>
            </w:r>
            <w:r w:rsidRPr="004D42C6">
              <w:rPr>
                <w:rFonts w:ascii="Times New Roman" w:hAnsi="Times New Roman"/>
                <w:sz w:val="24"/>
              </w:rPr>
              <w:t>605</w:t>
            </w:r>
            <w:r w:rsidRPr="004D42C6">
              <w:rPr>
                <w:rFonts w:ascii="Times New Roman" w:hAnsi="Times New Roman"/>
                <w:sz w:val="24"/>
              </w:rPr>
              <w:t>页</w:t>
            </w:r>
          </w:p>
        </w:tc>
        <w:tc>
          <w:tcPr>
            <w:tcW w:w="127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新生牛血清</w:t>
            </w:r>
          </w:p>
        </w:tc>
        <w:tc>
          <w:tcPr>
            <w:tcW w:w="5528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kern w:val="0"/>
                <w:sz w:val="24"/>
              </w:rPr>
            </w:pPr>
            <w:r w:rsidRPr="004D42C6">
              <w:rPr>
                <w:rFonts w:ascii="Times New Roman" w:hAnsi="Times New Roman"/>
                <w:kern w:val="0"/>
                <w:sz w:val="24"/>
              </w:rPr>
              <w:t>病毒检查</w:t>
            </w:r>
            <w:r w:rsidRPr="004D42C6">
              <w:rPr>
                <w:rFonts w:ascii="Times New Roman" w:hAnsi="Times New Roman"/>
                <w:kern w:val="0"/>
                <w:sz w:val="24"/>
              </w:rPr>
              <w:t xml:space="preserve">  </w:t>
            </w:r>
            <w:r w:rsidRPr="004D42C6">
              <w:rPr>
                <w:rFonts w:ascii="Times New Roman" w:hAnsi="Times New Roman"/>
                <w:kern w:val="0"/>
                <w:sz w:val="24"/>
              </w:rPr>
              <w:t>细胞培养法及荧光抗体检测（略）</w:t>
            </w:r>
          </w:p>
        </w:tc>
        <w:tc>
          <w:tcPr>
            <w:tcW w:w="5306" w:type="dxa"/>
            <w:shd w:val="clear" w:color="auto" w:fill="auto"/>
          </w:tcPr>
          <w:p w:rsidR="00B958AF" w:rsidRPr="004D42C6" w:rsidRDefault="00B958AF" w:rsidP="0064640A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 w:rsidRPr="004D42C6">
              <w:rPr>
                <w:rFonts w:ascii="Times New Roman" w:hAnsi="Times New Roman"/>
                <w:sz w:val="24"/>
              </w:rPr>
              <w:t>见</w:t>
            </w:r>
            <w:r>
              <w:rPr>
                <w:rFonts w:ascii="Times New Roman" w:hAnsi="Times New Roman" w:hint="eastAsia"/>
                <w:sz w:val="24"/>
              </w:rPr>
              <w:t>附页</w:t>
            </w:r>
          </w:p>
        </w:tc>
      </w:tr>
    </w:tbl>
    <w:p w:rsidR="00B958AF" w:rsidRPr="004D42C6" w:rsidRDefault="00B958AF" w:rsidP="00B958AF">
      <w:pPr>
        <w:jc w:val="left"/>
        <w:rPr>
          <w:rFonts w:ascii="Times New Roman" w:hAnsi="Times New Roman"/>
        </w:rPr>
        <w:sectPr w:rsidR="00B958AF" w:rsidRPr="004D42C6" w:rsidSect="00917DA1">
          <w:footerReference w:type="default" r:id="rId16"/>
          <w:pgSz w:w="16838" w:h="11906" w:orient="landscape"/>
          <w:pgMar w:top="1440" w:right="1440" w:bottom="1440" w:left="1440" w:header="851" w:footer="992" w:gutter="0"/>
          <w:cols w:space="425"/>
          <w:docGrid w:linePitch="312"/>
        </w:sectPr>
      </w:pPr>
    </w:p>
    <w:p w:rsidR="00B958AF" w:rsidRDefault="00B958AF" w:rsidP="00B958AF">
      <w:pPr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 w:hint="eastAsia"/>
          <w:sz w:val="32"/>
        </w:rPr>
        <w:lastRenderedPageBreak/>
        <w:t>附页：</w:t>
      </w:r>
    </w:p>
    <w:p w:rsidR="00B958AF" w:rsidRPr="004D42C6" w:rsidRDefault="00B958AF" w:rsidP="00B958AF">
      <w:pPr>
        <w:rPr>
          <w:rFonts w:ascii="Times New Roman" w:hAnsi="Times New Roman"/>
        </w:rPr>
      </w:pPr>
    </w:p>
    <w:p w:rsidR="00B958AF" w:rsidRPr="004D42C6" w:rsidRDefault="00B958AF" w:rsidP="00B958AF">
      <w:pPr>
        <w:rPr>
          <w:rFonts w:ascii="Times New Roman" w:hAnsi="Times New Roman"/>
        </w:rPr>
      </w:pPr>
      <w:r w:rsidRPr="004D42C6">
        <w:rPr>
          <w:rFonts w:ascii="Times New Roman" w:hAnsi="Times New Roman"/>
          <w:noProof/>
        </w:rPr>
        <w:drawing>
          <wp:inline distT="0" distB="0" distL="0" distR="0">
            <wp:extent cx="5276850" cy="6972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AF" w:rsidRPr="004D42C6" w:rsidRDefault="00B958AF" w:rsidP="00B958AF">
      <w:pPr>
        <w:rPr>
          <w:rFonts w:ascii="Times New Roman" w:hAnsi="Times New Roman"/>
        </w:rPr>
      </w:pPr>
    </w:p>
    <w:p w:rsidR="00A37BF9" w:rsidRDefault="00A37BF9"/>
    <w:sectPr w:rsidR="00A37BF9" w:rsidSect="00917DA1">
      <w:pgSz w:w="11906" w:h="16838"/>
      <w:pgMar w:top="1440" w:right="1440" w:bottom="1440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5B2" w:rsidRDefault="008D25B2" w:rsidP="00B958AF">
      <w:r>
        <w:separator/>
      </w:r>
    </w:p>
  </w:endnote>
  <w:endnote w:type="continuationSeparator" w:id="0">
    <w:p w:rsidR="008D25B2" w:rsidRDefault="008D25B2" w:rsidP="00B95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AF" w:rsidRDefault="00B958AF">
    <w:pPr>
      <w:pStyle w:val="a5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C677DE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C677DE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:rsidR="00B958AF" w:rsidRDefault="00B958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5B2" w:rsidRDefault="008D25B2" w:rsidP="00B958AF">
      <w:r>
        <w:separator/>
      </w:r>
    </w:p>
  </w:footnote>
  <w:footnote w:type="continuationSeparator" w:id="0">
    <w:p w:rsidR="008D25B2" w:rsidRDefault="008D25B2" w:rsidP="00B958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DD"/>
    <w:rsid w:val="000E3AD7"/>
    <w:rsid w:val="007665D5"/>
    <w:rsid w:val="008329DD"/>
    <w:rsid w:val="008D25B2"/>
    <w:rsid w:val="00A37BF9"/>
    <w:rsid w:val="00B958AF"/>
    <w:rsid w:val="00C6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3347D"/>
  <w15:chartTrackingRefBased/>
  <w15:docId w15:val="{6AB2299C-CED6-413F-9DCA-794B8F30F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8A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8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58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58A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58AF"/>
    <w:rPr>
      <w:sz w:val="18"/>
      <w:szCs w:val="18"/>
    </w:rPr>
  </w:style>
  <w:style w:type="character" w:customStyle="1" w:styleId="Char">
    <w:name w:val="页脚 Char"/>
    <w:uiPriority w:val="99"/>
    <w:rsid w:val="00B958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878</Words>
  <Characters>5010</Characters>
  <Application>Microsoft Office Word</Application>
  <DocSecurity>0</DocSecurity>
  <Lines>41</Lines>
  <Paragraphs>11</Paragraphs>
  <ScaleCrop>false</ScaleCrop>
  <Company>China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付健</dc:creator>
  <cp:keywords/>
  <dc:description/>
  <cp:lastModifiedBy>付健</cp:lastModifiedBy>
  <cp:revision>4</cp:revision>
  <dcterms:created xsi:type="dcterms:W3CDTF">2020-09-30T06:14:00Z</dcterms:created>
  <dcterms:modified xsi:type="dcterms:W3CDTF">2020-09-30T07:21:00Z</dcterms:modified>
</cp:coreProperties>
</file>