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44"/>
          <w:szCs w:val="44"/>
        </w:rPr>
      </w:pPr>
      <w:bookmarkStart w:id="0" w:name="_Toc455398733"/>
      <w:r>
        <w:rPr>
          <w:rFonts w:hint="eastAsia" w:ascii="方正小标宋_GBK" w:eastAsia="方正小标宋_GBK"/>
          <w:sz w:val="44"/>
          <w:szCs w:val="44"/>
        </w:rPr>
        <w:t>关于开展国家组织药品集中采购和使用中选</w:t>
      </w:r>
    </w:p>
    <w:p>
      <w:pPr>
        <w:adjustRightInd w:val="0"/>
        <w:snapToGrid w:val="0"/>
        <w:jc w:val="center"/>
        <w:rPr>
          <w:rFonts w:ascii="方正小标宋_GBK" w:eastAsia="方正小标宋_GBK"/>
          <w:sz w:val="44"/>
          <w:szCs w:val="44"/>
        </w:rPr>
      </w:pPr>
      <w:bookmarkStart w:id="1" w:name="_GoBack"/>
      <w:r>
        <w:rPr>
          <w:rFonts w:hint="eastAsia" w:ascii="方正小标宋_GBK" w:eastAsia="方正小标宋_GBK"/>
          <w:sz w:val="44"/>
          <w:szCs w:val="44"/>
        </w:rPr>
        <w:t>药品专项检查工作方案</w:t>
      </w:r>
    </w:p>
    <w:bookmarkEnd w:id="1"/>
    <w:p>
      <w:pPr>
        <w:adjustRightInd w:val="0"/>
        <w:spacing w:line="500" w:lineRule="exact"/>
        <w:rPr>
          <w:rFonts w:ascii="仿宋_GB2312"/>
        </w:rPr>
      </w:pPr>
    </w:p>
    <w:p>
      <w:pPr>
        <w:adjustRightInd w:val="0"/>
        <w:ind w:firstLine="624" w:firstLineChars="200"/>
      </w:pPr>
      <w:r>
        <w:rPr>
          <w:rFonts w:hint="eastAsia"/>
        </w:rPr>
        <w:t>为进一步贯彻落实党中央、国务院关于国家组织药品集中采购和使用有关工作的决策部署，加强对药品集中采购和使用中选药品的质量监管，切实保障人民群众用药安全。根据《国家药监局综合司关于开展国家组织药品集中采购和使用中选药品专项检查工作的通知》（药监综药管〔2020〕18号）要求，特制定本方案。</w:t>
      </w:r>
    </w:p>
    <w:p>
      <w:pPr>
        <w:adjustRightInd w:val="0"/>
        <w:ind w:firstLine="624" w:firstLineChars="200"/>
        <w:rPr>
          <w:rFonts w:ascii="黑体" w:hAnsi="黑体" w:eastAsia="黑体"/>
        </w:rPr>
      </w:pPr>
      <w:r>
        <w:rPr>
          <w:rFonts w:hint="eastAsia" w:ascii="黑体" w:hAnsi="黑体" w:eastAsia="黑体"/>
        </w:rPr>
        <w:t>一、工作目标</w:t>
      </w:r>
    </w:p>
    <w:p>
      <w:pPr>
        <w:adjustRightInd w:val="0"/>
        <w:ind w:firstLine="624" w:firstLineChars="200"/>
      </w:pPr>
      <w:r>
        <w:rPr>
          <w:rFonts w:hint="eastAsia"/>
        </w:rPr>
        <w:t>为深化医药卫生体制改革，推动医疗、医保、医药“三医”联运，按照风险管理、全程管控、社会共治的原则，通过企业自查和集中检查方式，全面落实药品监管“四个最严”要求和属地监管责任，全面落实中选药品上市许可持有人的质量主体责任，全面落实中选药品监督检查和抽检两个全覆盖，进一步提升中选药品上市许可持有人质量保证能力，进一步保障中选药品质量安全，进一步落实中选药品“一物一码”追溯要求。</w:t>
      </w:r>
    </w:p>
    <w:p>
      <w:pPr>
        <w:adjustRightInd w:val="0"/>
        <w:ind w:firstLine="624" w:firstLineChars="200"/>
        <w:rPr>
          <w:rFonts w:ascii="黑体" w:hAnsi="黑体" w:eastAsia="黑体"/>
        </w:rPr>
      </w:pPr>
      <w:r>
        <w:rPr>
          <w:rFonts w:hint="eastAsia" w:ascii="黑体" w:hAnsi="黑体" w:eastAsia="黑体"/>
        </w:rPr>
        <w:t>二、检查内容</w:t>
      </w:r>
    </w:p>
    <w:p>
      <w:pPr>
        <w:adjustRightInd w:val="0"/>
        <w:ind w:firstLine="624" w:firstLineChars="200"/>
        <w:rPr>
          <w:rFonts w:ascii="楷体" w:hAnsi="楷体" w:eastAsia="楷体"/>
        </w:rPr>
      </w:pPr>
      <w:r>
        <w:rPr>
          <w:rFonts w:hint="eastAsia" w:ascii="楷体" w:hAnsi="楷体" w:eastAsia="楷体"/>
        </w:rPr>
        <w:t>（一）重点品种：</w:t>
      </w:r>
    </w:p>
    <w:p>
      <w:pPr>
        <w:adjustRightInd w:val="0"/>
        <w:ind w:firstLine="624" w:firstLineChars="200"/>
      </w:pPr>
      <w:r>
        <w:rPr>
          <w:rFonts w:hint="eastAsia"/>
        </w:rPr>
        <w:t>《国务院办公厅关于印发国家组织药品集中采购和使用试点方案的通知》（国办发〔2019〕2号）、《关于国家组织药品集中采购和使用试点扩大区域范围的实施意见》（医保发〔2019〕56号）、《关于开展第二批国家组织药品集中采购和使用工作的通知》（医保发〔2020〕2号）以及后续纳入国家组织药品集中采购和使用的中选药品。（目前是两批计57个品种，见附件）</w:t>
      </w:r>
    </w:p>
    <w:p>
      <w:pPr>
        <w:adjustRightInd w:val="0"/>
        <w:ind w:firstLine="624" w:firstLineChars="200"/>
        <w:rPr>
          <w:rFonts w:ascii="楷体" w:hAnsi="楷体" w:eastAsia="楷体"/>
        </w:rPr>
      </w:pPr>
      <w:r>
        <w:rPr>
          <w:rFonts w:hint="eastAsia" w:ascii="楷体" w:hAnsi="楷体" w:eastAsia="楷体"/>
        </w:rPr>
        <w:t>（二）重点内容：</w:t>
      </w:r>
    </w:p>
    <w:p>
      <w:pPr>
        <w:adjustRightInd w:val="0"/>
        <w:ind w:firstLine="624" w:firstLineChars="200"/>
      </w:pPr>
      <w:r>
        <w:rPr>
          <w:rFonts w:hint="eastAsia"/>
        </w:rPr>
        <w:t>生产企业：中选药品生产执行药品生产质量管理规范情况、数据真实可靠情况；落实原辅料质量控制、严控源头质量风险情况；按照国家药品标准和经药品监管部门核准的生产工艺进行生产情况；委托双方落实委托生产质量管理责任情况；执行药物警戒和药品不良反应监测、对抽检不合格等存在质量安全风险药品的处理控制情况；生产企业向联合采购办公室报告中选药品产能情况；中选药品上市许可持有人落实药品信息化追溯体系建设情况。</w:t>
      </w:r>
    </w:p>
    <w:p>
      <w:pPr>
        <w:adjustRightInd w:val="0"/>
        <w:ind w:firstLine="624" w:firstLineChars="200"/>
      </w:pPr>
      <w:r>
        <w:rPr>
          <w:rFonts w:hint="eastAsia"/>
        </w:rPr>
        <w:t>目前疆内药品生产企业无中选药品，相关工作暂不开展，如有变化，另行下发通知。</w:t>
      </w:r>
    </w:p>
    <w:p>
      <w:pPr>
        <w:adjustRightInd w:val="0"/>
        <w:ind w:firstLine="624" w:firstLineChars="200"/>
      </w:pPr>
      <w:r>
        <w:rPr>
          <w:rFonts w:hint="eastAsia"/>
        </w:rPr>
        <w:t>经营企业：中选药品的配送企业及使用中选药品的有关医疗机构、销售中选药品的医保定点零售药店的质量管理情况。</w:t>
      </w:r>
    </w:p>
    <w:p>
      <w:pPr>
        <w:adjustRightInd w:val="0"/>
        <w:ind w:firstLine="624" w:firstLineChars="200"/>
        <w:rPr>
          <w:rFonts w:ascii="黑体" w:hAnsi="黑体" w:eastAsia="黑体"/>
        </w:rPr>
      </w:pPr>
      <w:r>
        <w:rPr>
          <w:rFonts w:hint="eastAsia" w:ascii="黑体" w:hAnsi="黑体" w:eastAsia="黑体"/>
        </w:rPr>
        <w:t>三、工作安排</w:t>
      </w:r>
    </w:p>
    <w:p>
      <w:pPr>
        <w:adjustRightInd w:val="0"/>
        <w:ind w:firstLine="624" w:firstLineChars="200"/>
        <w:rPr>
          <w:rFonts w:ascii="楷体" w:hAnsi="楷体" w:eastAsia="楷体"/>
        </w:rPr>
      </w:pPr>
      <w:r>
        <w:rPr>
          <w:rFonts w:hint="eastAsia" w:ascii="楷体" w:hAnsi="楷体" w:eastAsia="楷体"/>
        </w:rPr>
        <w:t>（一）企业自查阶段（自发文之日起到2020年6月）</w:t>
      </w:r>
    </w:p>
    <w:p>
      <w:pPr>
        <w:adjustRightInd w:val="0"/>
        <w:ind w:firstLine="624" w:firstLineChars="200"/>
      </w:pPr>
      <w:r>
        <w:rPr>
          <w:rFonts w:hint="eastAsia"/>
        </w:rPr>
        <w:t>生产和批发企业：全区药品上市许可持有人或者生产企业、配送企业，要对中选药品的生产、配送环节执行药品生产质量管理规范、药品经营质量管理规范情况进行自查，对企业自查、药品监管部门调查以及社会关注的可能影响药品质量风险进行风险评估、原因分析、制定整改措施，形成自查整改报告。于2020年6月20日前将自查整改报告（加盖公章）分别报送自治区药监局药品生产监管处和药品流通监管处。</w:t>
      </w:r>
    </w:p>
    <w:p>
      <w:pPr>
        <w:adjustRightInd w:val="0"/>
        <w:ind w:firstLine="624" w:firstLineChars="200"/>
      </w:pPr>
      <w:r>
        <w:rPr>
          <w:rFonts w:hint="eastAsia"/>
        </w:rPr>
        <w:t>零售药店和使用单位：各地、州、市市场监管局（药监部门）结合本辖区监管实际，按照本通知要求制定专项检查工作方案，确保专项检查工件的覆盖性和针对性。组织本辖区销售中选药品的医保定点零售药店严格执行药品经营质量管理规范、追溯体系建设及使用中选药品医疗机构持续合规情况进行自查，并制定整改措施，形成整改报告，于2020年6月20日前报所在地市场监管局（药监部门）。</w:t>
      </w:r>
    </w:p>
    <w:p>
      <w:pPr>
        <w:adjustRightInd w:val="0"/>
        <w:ind w:firstLine="624" w:firstLineChars="200"/>
        <w:rPr>
          <w:rFonts w:ascii="楷体" w:hAnsi="楷体" w:eastAsia="楷体"/>
        </w:rPr>
      </w:pPr>
      <w:r>
        <w:rPr>
          <w:rFonts w:hint="eastAsia" w:ascii="楷体" w:hAnsi="楷体" w:eastAsia="楷体"/>
        </w:rPr>
        <w:t>（二）集中检查阶段（2020年7—9月）</w:t>
      </w:r>
    </w:p>
    <w:p>
      <w:pPr>
        <w:adjustRightInd w:val="0"/>
        <w:ind w:firstLine="624" w:firstLineChars="200"/>
      </w:pPr>
      <w:r>
        <w:rPr>
          <w:rFonts w:hint="eastAsia"/>
        </w:rPr>
        <w:t>自治区药监局组织对辖区内中选药品开展集中检查。要强化问题导向，畅通投诉举报渠道，对中选药品生产企业实施“一企一档”管理，开展全覆盖检查，对配送企业进行重点抽查。要建立监管台帐，督促企业限期整改有关问题隐患，逐一对账销号。要对生产、流通环节的中选药品实施全覆盖抽检。要监督中选药品上市许可持有人及配送企业加快建设药品信息化追溯体系。</w:t>
      </w:r>
    </w:p>
    <w:p>
      <w:pPr>
        <w:adjustRightInd w:val="0"/>
        <w:ind w:firstLine="624" w:firstLineChars="200"/>
      </w:pPr>
      <w:r>
        <w:rPr>
          <w:rFonts w:hint="eastAsia"/>
        </w:rPr>
        <w:t>各地、州、市市场监管局（药监部门）要督促中选药品的有关医疗机构、零售企业持续合规，确保中选药品在流通使用环节的质量安全。要加强工作调研，及时组织研判监管工作中发现的问题和有关工作建议。</w:t>
      </w:r>
    </w:p>
    <w:p>
      <w:pPr>
        <w:adjustRightInd w:val="0"/>
        <w:ind w:firstLine="624" w:firstLineChars="200"/>
        <w:rPr>
          <w:rFonts w:ascii="楷体" w:hAnsi="楷体" w:eastAsia="楷体"/>
        </w:rPr>
      </w:pPr>
      <w:r>
        <w:rPr>
          <w:rFonts w:hint="eastAsia" w:ascii="楷体" w:hAnsi="楷体" w:eastAsia="楷体"/>
        </w:rPr>
        <w:t>（三）总结报告阶段（2020年10月）</w:t>
      </w:r>
    </w:p>
    <w:p>
      <w:pPr>
        <w:adjustRightInd w:val="0"/>
        <w:ind w:firstLine="624" w:firstLineChars="200"/>
      </w:pPr>
      <w:r>
        <w:rPr>
          <w:rFonts w:hint="eastAsia"/>
        </w:rPr>
        <w:t>各地、州、市市场监管局（药监部门）要全面总结专项检查工作的好做法、好经验。工作总结于2020年10月20日前报自治区药监局药品流通监管处。重大案件查处情况、监管工作创新以及企业行业调研情况等及时报告。</w:t>
      </w:r>
      <w:r>
        <w:rPr>
          <w:rFonts w:hint="eastAsia"/>
          <w:b/>
        </w:rPr>
        <w:t>自治区药监局将根据各地州市专项检查的结果进行全面评估，并视情况派出复查检查组进行抽查，最后将专项检查结果通报当地党委、政府和医保部门。</w:t>
      </w:r>
    </w:p>
    <w:p>
      <w:pPr>
        <w:adjustRightInd w:val="0"/>
        <w:ind w:firstLine="624" w:firstLineChars="200"/>
        <w:rPr>
          <w:rFonts w:ascii="黑体" w:hAnsi="黑体" w:eastAsia="黑体"/>
        </w:rPr>
      </w:pPr>
      <w:r>
        <w:rPr>
          <w:rFonts w:hint="eastAsia" w:ascii="黑体" w:hAnsi="黑体" w:eastAsia="黑体"/>
        </w:rPr>
        <w:t>四、工作要求</w:t>
      </w:r>
    </w:p>
    <w:p>
      <w:pPr>
        <w:adjustRightInd w:val="0"/>
        <w:ind w:firstLine="624" w:firstLineChars="200"/>
      </w:pPr>
      <w:r>
        <w:rPr>
          <w:rFonts w:hint="eastAsia" w:ascii="楷体" w:hAnsi="楷体" w:eastAsia="楷体"/>
        </w:rPr>
        <w:t>（一）提高认识，认真落实。</w:t>
      </w:r>
      <w:r>
        <w:rPr>
          <w:rFonts w:hint="eastAsia"/>
        </w:rPr>
        <w:t>各级药监部门要依法执政、履职尽责，加强日常监管工作，加强对中标品种生产、流通、使用全周期的质量监管，加大违法违规企业的处罚力度，对中选药品实施全覆盖监督检查和产品抽检，推动企业落实主体责任，切实保障药品质量安全。</w:t>
      </w:r>
    </w:p>
    <w:p>
      <w:pPr>
        <w:adjustRightInd w:val="0"/>
        <w:ind w:firstLine="624" w:firstLineChars="200"/>
      </w:pPr>
      <w:r>
        <w:rPr>
          <w:rFonts w:hint="eastAsia" w:ascii="楷体" w:hAnsi="楷体" w:eastAsia="楷体"/>
        </w:rPr>
        <w:t>（二）加强监管，信息共享。</w:t>
      </w:r>
      <w:r>
        <w:rPr>
          <w:rFonts w:hint="eastAsia"/>
        </w:rPr>
        <w:t>各级药监部门要督促企业严格遵守药品生产质量管理规范和药品经营质量管理规范，保证药品生产经营过程持续符合法定要求，对检查发现的产品质量安全风险，要及时采取有效措施，防止危害进一步扩大，对不良反应监测中发现的异常风险信号、聚焦性信号的，要及时组织处置。要加强各地药品监管部门间、各职能部门间的信息沟通，畅通信息通报机制，形成监管合力，督促药品生产企业落实产品供应保障责任，及时将产能情况如实向联合采购办公室报告。</w:t>
      </w:r>
    </w:p>
    <w:p>
      <w:pPr>
        <w:adjustRightInd w:val="0"/>
        <w:ind w:firstLine="624" w:firstLineChars="200"/>
      </w:pPr>
      <w:r>
        <w:rPr>
          <w:rFonts w:hint="eastAsia" w:ascii="楷体" w:hAnsi="楷体" w:eastAsia="楷体"/>
        </w:rPr>
        <w:t>（三）加强宣传，营造氛围。</w:t>
      </w:r>
      <w:r>
        <w:rPr>
          <w:rFonts w:hint="eastAsia"/>
        </w:rPr>
        <w:t>各级药监部门要以新修订《药品管理法》以及《药品生产监督管理办法》等配套规章施行为契机，将法律法规宣传贯彻同中选药品监管紧密结合起来，加强宣传培训力度，营造良好的氛围。要深入调查研究，及时发现和研判影响药品质量安全的因素。要妥善应对舆情热点问题，及时回应社会关切。</w:t>
      </w:r>
    </w:p>
    <w:p>
      <w:pPr>
        <w:adjustRightInd w:val="0"/>
        <w:ind w:firstLine="624" w:firstLineChars="200"/>
      </w:pPr>
      <w:r>
        <w:rPr>
          <w:rFonts w:hint="eastAsia" w:ascii="楷体" w:hAnsi="楷体" w:eastAsia="楷体"/>
        </w:rPr>
        <w:t>（四）依法查处，及时报告。</w:t>
      </w:r>
      <w:r>
        <w:rPr>
          <w:rFonts w:hint="eastAsia"/>
        </w:rPr>
        <w:t>各级药监部门要坚决依法从严从重查处各类违法行为，举一反三，以儆效尤。对涉嫌犯罪的，要及时移送公安机关。对中选药品有关质量问题查处情况，要及时报同级人民政府，同时报自治区药监局，由自治区药监局报告国家药监局。</w:t>
      </w:r>
    </w:p>
    <w:p>
      <w:pPr>
        <w:adjustRightInd w:val="0"/>
        <w:ind w:firstLine="624" w:firstLineChars="200"/>
      </w:pPr>
      <w:r>
        <w:rPr>
          <w:rFonts w:hint="eastAsia"/>
        </w:rPr>
        <w:t>专项检查工作中的问题和建议及时向自治区药监局报告。</w:t>
      </w:r>
    </w:p>
    <w:p>
      <w:pPr>
        <w:adjustRightInd w:val="0"/>
        <w:ind w:firstLine="624" w:firstLineChars="200"/>
      </w:pPr>
      <w:r>
        <w:rPr>
          <w:rFonts w:hint="eastAsia"/>
        </w:rPr>
        <w:t>药品流通监管处：</w:t>
      </w:r>
      <w:r>
        <w:t xml:space="preserve"> </w:t>
      </w:r>
    </w:p>
    <w:p>
      <w:pPr>
        <w:adjustRightInd w:val="0"/>
        <w:ind w:firstLine="624" w:firstLineChars="200"/>
      </w:pPr>
      <w:r>
        <w:rPr>
          <w:rFonts w:hint="eastAsia"/>
        </w:rPr>
        <w:t>联系人：李金凤</w:t>
      </w:r>
    </w:p>
    <w:p>
      <w:pPr>
        <w:adjustRightInd w:val="0"/>
        <w:ind w:firstLine="624" w:firstLineChars="200"/>
      </w:pPr>
      <w:r>
        <w:rPr>
          <w:rFonts w:hint="eastAsia"/>
        </w:rPr>
        <w:t xml:space="preserve">联系电话：0991—4336211   </w:t>
      </w:r>
    </w:p>
    <w:p>
      <w:pPr>
        <w:adjustRightInd w:val="0"/>
        <w:ind w:firstLine="624" w:firstLineChars="200"/>
      </w:pPr>
      <w:r>
        <w:rPr>
          <w:rFonts w:hint="eastAsia"/>
        </w:rPr>
        <w:t>电子邮箱：648175602@qq.com</w:t>
      </w:r>
    </w:p>
    <w:p>
      <w:pPr>
        <w:adjustRightInd w:val="0"/>
        <w:ind w:firstLine="624" w:firstLineChars="200"/>
      </w:pPr>
      <w:r>
        <w:rPr>
          <w:rFonts w:hint="eastAsia"/>
        </w:rPr>
        <w:t>药品生产监管处：</w:t>
      </w:r>
    </w:p>
    <w:p>
      <w:pPr>
        <w:adjustRightInd w:val="0"/>
        <w:ind w:firstLine="624" w:firstLineChars="200"/>
      </w:pPr>
      <w:r>
        <w:rPr>
          <w:rFonts w:hint="eastAsia"/>
        </w:rPr>
        <w:t>联系人：翟爱龙</w:t>
      </w:r>
    </w:p>
    <w:p>
      <w:pPr>
        <w:adjustRightInd w:val="0"/>
        <w:ind w:firstLine="624" w:firstLineChars="200"/>
      </w:pPr>
      <w:r>
        <w:rPr>
          <w:rFonts w:hint="eastAsia"/>
        </w:rPr>
        <w:t xml:space="preserve">联系电话：0991—4336271 </w:t>
      </w:r>
    </w:p>
    <w:p>
      <w:pPr>
        <w:adjustRightInd w:val="0"/>
        <w:ind w:firstLine="624" w:firstLineChars="200"/>
      </w:pPr>
      <w:r>
        <w:rPr>
          <w:rFonts w:hint="eastAsia"/>
        </w:rPr>
        <w:t>电子邮箱：</w:t>
      </w:r>
      <w:r>
        <w:fldChar w:fldCharType="begin"/>
      </w:r>
      <w:r>
        <w:instrText xml:space="preserve"> HYPERLINK "mailto:329124186@qq.com" </w:instrText>
      </w:r>
      <w:r>
        <w:fldChar w:fldCharType="separate"/>
      </w:r>
      <w:r>
        <w:t>329124186@qq.com</w:t>
      </w:r>
      <w:r>
        <w:fldChar w:fldCharType="end"/>
      </w:r>
    </w:p>
    <w:p>
      <w:pPr>
        <w:adjustRightInd w:val="0"/>
        <w:ind w:firstLine="624" w:firstLineChars="200"/>
      </w:pPr>
    </w:p>
    <w:p>
      <w:pPr>
        <w:adjustRightInd w:val="0"/>
        <w:ind w:firstLine="624" w:firstLineChars="200"/>
      </w:pPr>
      <w:r>
        <w:rPr>
          <w:rFonts w:hint="eastAsia"/>
        </w:rPr>
        <w:t>附件：新疆（含兵团）药品集中采购中选品种表</w:t>
      </w:r>
    </w:p>
    <w:p>
      <w:pPr>
        <w:adjustRightInd w:val="0"/>
        <w:rPr>
          <w:rFonts w:ascii="仿宋_GB2312"/>
        </w:rPr>
      </w:pPr>
    </w:p>
    <w:p>
      <w:pPr>
        <w:adjustRightInd w:val="0"/>
        <w:ind w:firstLine="624" w:firstLineChars="200"/>
        <w:sectPr>
          <w:footerReference r:id="rId3" w:type="default"/>
          <w:footerReference r:id="rId4" w:type="even"/>
          <w:pgSz w:w="11906" w:h="16838"/>
          <w:pgMar w:top="2098" w:right="1531" w:bottom="1985" w:left="1531" w:header="851" w:footer="1531" w:gutter="0"/>
          <w:cols w:space="425" w:num="1"/>
          <w:docGrid w:type="linesAndChars" w:linePitch="577" w:charSpace="-1683"/>
        </w:sectPr>
      </w:pPr>
    </w:p>
    <w:p>
      <w:pPr>
        <w:rPr>
          <w:rFonts w:ascii="黑体" w:hAnsi="黑体" w:eastAsia="黑体"/>
        </w:rPr>
      </w:pPr>
      <w:r>
        <w:rPr>
          <w:rFonts w:hint="eastAsia" w:ascii="黑体" w:hAnsi="黑体" w:eastAsia="黑体"/>
        </w:rPr>
        <w:t>附件</w:t>
      </w:r>
    </w:p>
    <w:p>
      <w:pPr>
        <w:rPr>
          <w:rFonts w:ascii="黑体" w:hAnsi="黑体" w:eastAsia="黑体"/>
        </w:rPr>
      </w:pPr>
    </w:p>
    <w:p>
      <w:pPr>
        <w:adjustRightInd w:val="0"/>
        <w:snapToGrid w:val="0"/>
        <w:jc w:val="center"/>
        <w:rPr>
          <w:rFonts w:ascii="方正小标宋_GBK" w:hAnsi="仿宋" w:eastAsia="方正小标宋_GBK"/>
          <w:sz w:val="44"/>
          <w:szCs w:val="44"/>
        </w:rPr>
      </w:pPr>
      <w:r>
        <w:rPr>
          <w:rFonts w:hint="eastAsia" w:ascii="方正小标宋_GBK" w:hAnsi="仿宋" w:eastAsia="方正小标宋_GBK"/>
          <w:sz w:val="44"/>
          <w:szCs w:val="44"/>
        </w:rPr>
        <w:t>联盟地区（新疆（含兵团））药品集中采购中选品种表</w:t>
      </w:r>
    </w:p>
    <w:p>
      <w:pPr>
        <w:adjustRightInd w:val="0"/>
        <w:snapToGrid w:val="0"/>
        <w:jc w:val="center"/>
        <w:rPr>
          <w:rFonts w:ascii="方正小标宋_GBK" w:hAnsi="仿宋" w:eastAsia="方正小标宋_GBK"/>
          <w:sz w:val="44"/>
          <w:szCs w:val="44"/>
        </w:rPr>
      </w:pPr>
      <w:r>
        <w:rPr>
          <w:rFonts w:hint="eastAsia" w:ascii="方正小标宋_GBK" w:hAnsi="仿宋" w:eastAsia="方正小标宋_GBK"/>
          <w:sz w:val="44"/>
          <w:szCs w:val="44"/>
        </w:rPr>
        <w:t>（2019年9月30日公布）</w:t>
      </w:r>
    </w:p>
    <w:tbl>
      <w:tblPr>
        <w:tblStyle w:val="10"/>
        <w:tblW w:w="1372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2"/>
        <w:gridCol w:w="2571"/>
        <w:gridCol w:w="1049"/>
        <w:gridCol w:w="1950"/>
        <w:gridCol w:w="750"/>
        <w:gridCol w:w="5398"/>
        <w:gridCol w:w="13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blHeader/>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序号</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药品通用名</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剂型</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规格包装</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计价单位</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生产企业</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中选价格</w:t>
            </w:r>
            <w:r>
              <w:rPr>
                <w:rFonts w:hint="eastAsia" w:ascii="黑体" w:hAnsi="黑体" w:eastAsia="黑体" w:cs="宋体"/>
                <w:kern w:val="0"/>
                <w:sz w:val="21"/>
                <w:szCs w:val="21"/>
              </w:rPr>
              <w:br w:type="textWrapping"/>
            </w:r>
            <w:r>
              <w:rPr>
                <w:rFonts w:ascii="黑体" w:hAnsi="黑体" w:eastAsia="黑体" w:cs="宋体"/>
                <w:kern w:val="0"/>
                <w:sz w:val="21"/>
                <w:szCs w:val="21"/>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阿托伐他汀钙片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10mg*14片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乐普制药科技有限公司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4.41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阿托伐他汀钙片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20mg*7片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乐普制药科技有限公司</w:t>
            </w:r>
          </w:p>
        </w:tc>
        <w:tc>
          <w:tcPr>
            <w:tcW w:w="1311" w:type="dxa"/>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瑞舒伐他汀钙片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10mg*30片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Lek Pharmaceuticals d.d.</w:t>
            </w:r>
            <w:r>
              <w:rPr>
                <w:rFonts w:hint="eastAsia" w:cs="宋体" w:asciiTheme="minorEastAsia" w:hAnsiTheme="minorEastAsia" w:eastAsiaTheme="minorEastAsia"/>
                <w:kern w:val="0"/>
                <w:sz w:val="21"/>
                <w:szCs w:val="21"/>
              </w:rPr>
              <w:br w:type="textWrapping"/>
            </w:r>
            <w:r>
              <w:rPr>
                <w:rFonts w:cs="宋体" w:asciiTheme="minorEastAsia" w:hAnsiTheme="minorEastAsia" w:eastAsiaTheme="minorEastAsia"/>
                <w:kern w:val="0"/>
                <w:sz w:val="21"/>
                <w:szCs w:val="21"/>
              </w:rPr>
              <w:t>（山德士（中国）制药有限公司分包装）</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6.84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硫酸氢氯吡格雷片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75mg*7片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乐普药业股份有限公司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4</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厄贝沙坦片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150mg*12片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瀚晖制药有限公司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厄贝沙坦片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75mg*12片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瀚晖制药有限公司</w:t>
            </w:r>
          </w:p>
        </w:tc>
        <w:tc>
          <w:tcPr>
            <w:tcW w:w="1311" w:type="dxa"/>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苯磺酸氨氯地平片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5mg*21片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苏州东瑞制药有限公司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6</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恩替卡韦分散片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分散片</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0.5mg*21片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苏州东瑞制药有限公司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草酸艾司西酞普兰片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10mg*7片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山东京卫制药有限公司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8</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盐酸帕罗西汀片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20mg*20片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北京福元医药股份有限公司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32.35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9</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奥氮平片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10mg*20片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Dr.Reddy's Laboratories Limited.</w:t>
            </w:r>
            <w:r>
              <w:rPr>
                <w:rFonts w:hint="eastAsia" w:cs="宋体" w:asciiTheme="minorEastAsia" w:hAnsiTheme="minorEastAsia" w:eastAsiaTheme="minorEastAsia"/>
                <w:kern w:val="0"/>
                <w:sz w:val="21"/>
                <w:szCs w:val="21"/>
              </w:rPr>
              <w:br w:type="textWrapping"/>
            </w:r>
            <w:r>
              <w:rPr>
                <w:rFonts w:cs="宋体" w:asciiTheme="minorEastAsia" w:hAnsiTheme="minorEastAsia" w:eastAsiaTheme="minorEastAsia"/>
                <w:kern w:val="0"/>
                <w:sz w:val="21"/>
                <w:szCs w:val="21"/>
              </w:rPr>
              <w:t>（印度瑞迪博士实验室有限公司）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123.8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头孢呋辛酯片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250mg*12片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浙江京新药业股份有限公司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11</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利培酮片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1mg*60片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浙江华海药业股份有限公司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12</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吉非替尼片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250mg*10片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齐鲁制药（海南）有限公司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13</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福辛普利钠片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10mg*21片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浙江华海药业股份有限公司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14</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厄贝沙坦氢氯噻嗪片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 150mg+12.5mg） *7片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Sanofi Clir SNC(Sanofi Winthrop Industrie)</w:t>
            </w:r>
            <w:r>
              <w:rPr>
                <w:rFonts w:hint="eastAsia" w:cs="宋体" w:asciiTheme="minorEastAsia" w:hAnsiTheme="minorEastAsia" w:eastAsiaTheme="minorEastAsia"/>
                <w:kern w:val="0"/>
                <w:sz w:val="21"/>
                <w:szCs w:val="21"/>
              </w:rPr>
              <w:br w:type="textWrapping"/>
            </w:r>
            <w:r>
              <w:rPr>
                <w:rFonts w:cs="宋体" w:asciiTheme="minorEastAsia" w:hAnsiTheme="minorEastAsia" w:eastAsiaTheme="minorEastAsia"/>
                <w:kern w:val="0"/>
                <w:sz w:val="21"/>
                <w:szCs w:val="21"/>
              </w:rPr>
              <w:t>（赛诺菲（杭州）制药有限公司分包装）</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15</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赖诺普利片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10mg*28片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浙江华海药业股份有限公司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6.45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16</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富马酸替诺福韦二吡呋酯片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300mg*30片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成都倍特药业有限公司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13.98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17</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氯沙坦钾片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50mg*14片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浙江华海药业股份有限公司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18</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马来酸依那普利片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10mg*16片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扬子江药业集团江苏制药股份有限公司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8.93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19</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左乙拉西坦片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250mg*30片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浙江京新药业股份有限公司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71.79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甲磺酸伊马替尼片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100mg*60片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江苏豪森药业集团有限公司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623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21</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孟鲁司特钠片</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10mg*5片</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上海安必生制药技术有限公司</w:t>
            </w:r>
            <w:r>
              <w:rPr>
                <w:rFonts w:hint="eastAsia" w:cs="宋体" w:asciiTheme="minorEastAsia" w:hAnsiTheme="minorEastAsia" w:eastAsiaTheme="minorEastAsia"/>
                <w:kern w:val="0"/>
                <w:sz w:val="21"/>
                <w:szCs w:val="21"/>
              </w:rPr>
              <w:br w:type="textWrapping"/>
            </w:r>
            <w:r>
              <w:rPr>
                <w:rFonts w:cs="宋体" w:asciiTheme="minorEastAsia" w:hAnsiTheme="minorEastAsia" w:eastAsiaTheme="minorEastAsia"/>
                <w:kern w:val="0"/>
                <w:sz w:val="21"/>
                <w:szCs w:val="21"/>
              </w:rPr>
              <w:t>（杭州民生滨江制药有限公司受委托生产）</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18.96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22</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蒙脱石散</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散剂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3g*15袋</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湖南华纳大药厂股份有限公司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4.16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23</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注射用培美曲塞二钠</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注射剂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100mg/支</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ELI LILLY AND COMPANY</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809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注射用培美曲塞二钠</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注射剂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500mg/支</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ELI LILLY AND COMPANY</w:t>
            </w:r>
          </w:p>
        </w:tc>
        <w:tc>
          <w:tcPr>
            <w:tcW w:w="1311" w:type="dxa"/>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2773.54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24</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氟比洛芬酯注射液</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注射剂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5ml:50mg*5支</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北京泰德制药股份有限公司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25</w:t>
            </w:r>
          </w:p>
        </w:tc>
        <w:tc>
          <w:tcPr>
            <w:tcW w:w="2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盐酸右美托咪定注射液</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注射剂</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2ml:0.2mg*4支</w:t>
            </w:r>
          </w:p>
        </w:tc>
        <w:tc>
          <w:tcPr>
            <w:tcW w:w="7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扬子江药业集团有限公司</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532</w:t>
            </w:r>
          </w:p>
        </w:tc>
      </w:tr>
    </w:tbl>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snapToGrid w:val="0"/>
        <w:jc w:val="center"/>
        <w:rPr>
          <w:rFonts w:ascii="方正小标宋_GBK" w:hAnsi="仿宋" w:eastAsia="方正小标宋_GBK"/>
          <w:sz w:val="44"/>
          <w:szCs w:val="44"/>
        </w:rPr>
      </w:pPr>
      <w:r>
        <w:rPr>
          <w:rFonts w:ascii="方正小标宋_GBK" w:hAnsi="仿宋" w:eastAsia="方正小标宋_GBK"/>
          <w:sz w:val="44"/>
          <w:szCs w:val="44"/>
        </w:rPr>
        <w:t>全国药品集中采购（新疆（含兵团））中选品种表</w:t>
      </w:r>
    </w:p>
    <w:p>
      <w:pPr>
        <w:adjustRightInd w:val="0"/>
        <w:snapToGrid w:val="0"/>
        <w:jc w:val="center"/>
        <w:rPr>
          <w:rFonts w:ascii="方正小标宋_GBK" w:hAnsi="仿宋" w:eastAsia="方正小标宋_GBK"/>
          <w:sz w:val="44"/>
          <w:szCs w:val="44"/>
        </w:rPr>
      </w:pPr>
      <w:r>
        <w:rPr>
          <w:rFonts w:hint="eastAsia" w:ascii="方正小标宋_GBK" w:hAnsi="仿宋" w:eastAsia="方正小标宋_GBK"/>
          <w:sz w:val="44"/>
          <w:szCs w:val="44"/>
        </w:rPr>
        <w:t>（2020年1月21日公布）</w:t>
      </w:r>
    </w:p>
    <w:tbl>
      <w:tblPr>
        <w:tblStyle w:val="10"/>
        <w:tblW w:w="1372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2"/>
        <w:gridCol w:w="2389"/>
        <w:gridCol w:w="1036"/>
        <w:gridCol w:w="1745"/>
        <w:gridCol w:w="1067"/>
        <w:gridCol w:w="5323"/>
        <w:gridCol w:w="1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blHeader/>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序号</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药品通用名</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剂型</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规格包装</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计价单位</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生产企业</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kern w:val="0"/>
                <w:sz w:val="21"/>
                <w:szCs w:val="21"/>
              </w:rPr>
            </w:pPr>
            <w:r>
              <w:rPr>
                <w:rFonts w:ascii="黑体" w:hAnsi="黑体" w:eastAsia="黑体" w:cs="宋体"/>
                <w:kern w:val="0"/>
                <w:sz w:val="21"/>
                <w:szCs w:val="21"/>
              </w:rPr>
              <w:t>中选价格（元）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醋酸阿比特龙片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0.25g*120片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正大天晴药业集团股份有限公司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阿德福韦酯片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10mg*30片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齐鲁制药有限公司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阿卡波糖胶囊</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胶囊剂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50mg*30粒</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四川绿叶制药股份有限公司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4</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阿莫西林胶囊</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胶囊剂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0.25g*24粒</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湖南科伦制药有限公司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阿奇霉素片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0.25g*6片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石药集团欧意药业有限公司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4.98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6</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安立生坦片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5mg*30片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浙江华海药业股份有限公司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奥美沙坦酯片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20mg*14片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南京正大天晴制药有限公司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17.76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8</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富马酸比索洛尔片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2.5mg*18片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成都苑东生物制药股份有限公司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6.15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9</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对乙酰氨基酚片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0.5g*10片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宜昌人福药业有限责任公司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盐酸多奈哌齐片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5mg*7片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重庆植恩药业有限公司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11</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氟康唑胶囊</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胶囊剂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50mg*6粒</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成都倍特药业有限公司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12</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福多司坦片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0.2g*12片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四川科伦药业股份有限公司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13</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格列美脲片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1mg*30片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山东新华制药股份有限公司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14</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甲硝唑片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0.2g*21片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四川科伦药业股份有限公司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15</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聚乙二醇4000散</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散剂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10g*10袋</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重庆赛诺生物药业股份有限公司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8.45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16</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坎地沙坦酯片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4mg*14片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天地恒一制药股份有限公司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17</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盐酸克林霉素胶囊</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胶囊剂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0.15g*10粒</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重庆药友制药有限责任公司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18</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铝碳酸镁咀嚼片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0.5g*36片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重庆华森制药股份有限公司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9.46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19</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美洛昔康片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7.5mg*7片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上海勃林格殷格翰药业有限公司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盐酸莫西沙星片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0.4g*6片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重庆华邦制药有限公司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18.73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21</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盐酸曲美他嗪缓释片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缓释片</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35mg*30片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深圳翰宇药业股份有限公司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22</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琥珀酸索利那新片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5mg*14片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齐鲁制药有限公司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53.18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23</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他达拉非片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20mg*5片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长春海悦药业股份有限公司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235.17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24</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盐酸特拉唑嗪片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2mg*14片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华润赛科药业有限责任公司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6.77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25</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替吉奥胶囊</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胶囊剂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20mg*28粒</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齐鲁制药有限公司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26</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头孢氨苄胶囊</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胶囊剂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0.25g*60粒</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华北制药河北华民药业有限责任公司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27</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头孢拉定胶囊</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胶囊剂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0.25g*60粒</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广东华南药业集团有限公司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7.16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28</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辛伐他汀片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20mg*28片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浙江京新药业股份有限公司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29</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异烟肼片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0.1g*100片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沈阳红旗制药有限公司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30</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吲达帕胺片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2.5mg*30片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烟台巨先药业有限公司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31</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注射用紫杉醇（ 白蛋白结合型）</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注射剂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100mg*1支</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Celgene Corporation（Fresenius Kabi USA, LLC.）</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32</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盐酸左西替利嗪片</w:t>
            </w:r>
          </w:p>
        </w:tc>
        <w:tc>
          <w:tcPr>
            <w:tcW w:w="10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片剂</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5mg*15片</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盒</w:t>
            </w:r>
          </w:p>
        </w:tc>
        <w:tc>
          <w:tcPr>
            <w:tcW w:w="5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重庆华邦制药有限公司</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3.33</w:t>
            </w:r>
          </w:p>
        </w:tc>
      </w:tr>
    </w:tbl>
    <w:p>
      <w:pPr>
        <w:adjustRightInd w:val="0"/>
        <w:spacing w:line="260" w:lineRule="exact"/>
        <w:ind w:firstLine="360" w:firstLineChars="200"/>
        <w:rPr>
          <w:rFonts w:asciiTheme="minorEastAsia" w:hAnsiTheme="minorEastAsia" w:eastAsiaTheme="minorEastAsia"/>
          <w:sz w:val="18"/>
          <w:szCs w:val="18"/>
        </w:rPr>
        <w:sectPr>
          <w:footerReference r:id="rId5" w:type="default"/>
          <w:footerReference r:id="rId6" w:type="even"/>
          <w:pgSz w:w="16838" w:h="11906" w:orient="landscape"/>
          <w:pgMar w:top="2098" w:right="1531" w:bottom="1985" w:left="1531" w:header="851" w:footer="1531" w:gutter="0"/>
          <w:cols w:space="425" w:num="1"/>
          <w:docGrid w:type="lines" w:linePitch="577" w:charSpace="-1683"/>
        </w:sectPr>
      </w:pPr>
    </w:p>
    <w:bookmarkEnd w:id="0"/>
    <w:p>
      <w:pPr>
        <w:adjustRightInd w:val="0"/>
        <w:snapToGrid w:val="0"/>
        <w:spacing w:line="60" w:lineRule="exact"/>
        <w:rPr>
          <w:sz w:val="21"/>
          <w:szCs w:val="21"/>
        </w:rPr>
      </w:pPr>
    </w:p>
    <w:sectPr>
      <w:footerReference r:id="rId7" w:type="default"/>
      <w:footerReference r:id="rId8" w:type="even"/>
      <w:pgSz w:w="11906" w:h="16838"/>
      <w:pgMar w:top="2098" w:right="1531" w:bottom="1985" w:left="1531" w:header="851" w:footer="1531" w:gutter="0"/>
      <w:cols w:space="425" w:num="1"/>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right="320" w:rightChars="100"/>
      <w:jc w:val="righ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5</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lef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6</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right="320" w:righ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11</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10</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20BC"/>
    <w:rsid w:val="00014429"/>
    <w:rsid w:val="00015917"/>
    <w:rsid w:val="00040A5B"/>
    <w:rsid w:val="00041F44"/>
    <w:rsid w:val="0004724F"/>
    <w:rsid w:val="00053A2E"/>
    <w:rsid w:val="0007041A"/>
    <w:rsid w:val="0007653D"/>
    <w:rsid w:val="000856E5"/>
    <w:rsid w:val="000942A5"/>
    <w:rsid w:val="000A37A1"/>
    <w:rsid w:val="000A5804"/>
    <w:rsid w:val="000C0AA3"/>
    <w:rsid w:val="000C6EBB"/>
    <w:rsid w:val="000D1287"/>
    <w:rsid w:val="000D365E"/>
    <w:rsid w:val="000F36B4"/>
    <w:rsid w:val="00105593"/>
    <w:rsid w:val="0011399C"/>
    <w:rsid w:val="00122BC4"/>
    <w:rsid w:val="00124E49"/>
    <w:rsid w:val="00125B23"/>
    <w:rsid w:val="00156522"/>
    <w:rsid w:val="00162F12"/>
    <w:rsid w:val="0016475D"/>
    <w:rsid w:val="00167CEB"/>
    <w:rsid w:val="00177370"/>
    <w:rsid w:val="001A356E"/>
    <w:rsid w:val="001D00EB"/>
    <w:rsid w:val="001F1B20"/>
    <w:rsid w:val="00205343"/>
    <w:rsid w:val="00233295"/>
    <w:rsid w:val="002467AB"/>
    <w:rsid w:val="0025188F"/>
    <w:rsid w:val="002667A0"/>
    <w:rsid w:val="00271286"/>
    <w:rsid w:val="00271ADF"/>
    <w:rsid w:val="00271C27"/>
    <w:rsid w:val="002732C2"/>
    <w:rsid w:val="00280D8D"/>
    <w:rsid w:val="002B2CDF"/>
    <w:rsid w:val="002C2CFC"/>
    <w:rsid w:val="002C5D2D"/>
    <w:rsid w:val="002D6696"/>
    <w:rsid w:val="002E6E18"/>
    <w:rsid w:val="002E7951"/>
    <w:rsid w:val="002F1CD1"/>
    <w:rsid w:val="003234E3"/>
    <w:rsid w:val="00327042"/>
    <w:rsid w:val="003371FF"/>
    <w:rsid w:val="00337CCC"/>
    <w:rsid w:val="00345B3C"/>
    <w:rsid w:val="00357826"/>
    <w:rsid w:val="00365AD4"/>
    <w:rsid w:val="00372450"/>
    <w:rsid w:val="00381747"/>
    <w:rsid w:val="003A1984"/>
    <w:rsid w:val="003A33B2"/>
    <w:rsid w:val="003B6FE3"/>
    <w:rsid w:val="003C7545"/>
    <w:rsid w:val="003E3327"/>
    <w:rsid w:val="004208AE"/>
    <w:rsid w:val="004334C8"/>
    <w:rsid w:val="00446B3F"/>
    <w:rsid w:val="00453D76"/>
    <w:rsid w:val="00464C6A"/>
    <w:rsid w:val="00466B09"/>
    <w:rsid w:val="00477EA0"/>
    <w:rsid w:val="00485A20"/>
    <w:rsid w:val="004929AE"/>
    <w:rsid w:val="004A4AE8"/>
    <w:rsid w:val="004B4A95"/>
    <w:rsid w:val="004C3740"/>
    <w:rsid w:val="00506520"/>
    <w:rsid w:val="005112F9"/>
    <w:rsid w:val="005114BF"/>
    <w:rsid w:val="00515524"/>
    <w:rsid w:val="005162B8"/>
    <w:rsid w:val="00526500"/>
    <w:rsid w:val="00532C9B"/>
    <w:rsid w:val="00537601"/>
    <w:rsid w:val="00576141"/>
    <w:rsid w:val="005867A2"/>
    <w:rsid w:val="005913B7"/>
    <w:rsid w:val="005A1BCF"/>
    <w:rsid w:val="005A1E97"/>
    <w:rsid w:val="005A65D1"/>
    <w:rsid w:val="005A72DF"/>
    <w:rsid w:val="005B2290"/>
    <w:rsid w:val="005C2E82"/>
    <w:rsid w:val="005D11E8"/>
    <w:rsid w:val="005D6155"/>
    <w:rsid w:val="005F370A"/>
    <w:rsid w:val="00600A22"/>
    <w:rsid w:val="00607864"/>
    <w:rsid w:val="00610090"/>
    <w:rsid w:val="006105A0"/>
    <w:rsid w:val="00610BDB"/>
    <w:rsid w:val="006143EE"/>
    <w:rsid w:val="006217D2"/>
    <w:rsid w:val="00660F4F"/>
    <w:rsid w:val="00667C74"/>
    <w:rsid w:val="006855B0"/>
    <w:rsid w:val="006A0DFF"/>
    <w:rsid w:val="006A5CAA"/>
    <w:rsid w:val="006C4D26"/>
    <w:rsid w:val="006D33A0"/>
    <w:rsid w:val="006E48EB"/>
    <w:rsid w:val="006E5F30"/>
    <w:rsid w:val="006E7E3E"/>
    <w:rsid w:val="006F1A1F"/>
    <w:rsid w:val="00702B62"/>
    <w:rsid w:val="007075BB"/>
    <w:rsid w:val="00711371"/>
    <w:rsid w:val="007132F3"/>
    <w:rsid w:val="00713C05"/>
    <w:rsid w:val="0071407C"/>
    <w:rsid w:val="00715278"/>
    <w:rsid w:val="00744D91"/>
    <w:rsid w:val="007652BB"/>
    <w:rsid w:val="00773038"/>
    <w:rsid w:val="007C1694"/>
    <w:rsid w:val="007D13F5"/>
    <w:rsid w:val="007E3767"/>
    <w:rsid w:val="007F6FA7"/>
    <w:rsid w:val="00802C85"/>
    <w:rsid w:val="008033A4"/>
    <w:rsid w:val="00815B3E"/>
    <w:rsid w:val="00816171"/>
    <w:rsid w:val="008218B1"/>
    <w:rsid w:val="00825D78"/>
    <w:rsid w:val="0087040E"/>
    <w:rsid w:val="00875DCD"/>
    <w:rsid w:val="008838DC"/>
    <w:rsid w:val="00885AAA"/>
    <w:rsid w:val="008C426F"/>
    <w:rsid w:val="008D3141"/>
    <w:rsid w:val="008E5BBA"/>
    <w:rsid w:val="008F6D5E"/>
    <w:rsid w:val="00904846"/>
    <w:rsid w:val="0090698E"/>
    <w:rsid w:val="00907CC3"/>
    <w:rsid w:val="009267BE"/>
    <w:rsid w:val="00927213"/>
    <w:rsid w:val="00931DF9"/>
    <w:rsid w:val="00935EF7"/>
    <w:rsid w:val="00945FA2"/>
    <w:rsid w:val="00967DA3"/>
    <w:rsid w:val="009812F1"/>
    <w:rsid w:val="009C52B2"/>
    <w:rsid w:val="009C7DC6"/>
    <w:rsid w:val="009D635D"/>
    <w:rsid w:val="009F016C"/>
    <w:rsid w:val="00A167D1"/>
    <w:rsid w:val="00A272E1"/>
    <w:rsid w:val="00A43DD5"/>
    <w:rsid w:val="00A441EA"/>
    <w:rsid w:val="00A52D86"/>
    <w:rsid w:val="00AB00E6"/>
    <w:rsid w:val="00AB388E"/>
    <w:rsid w:val="00AB3D19"/>
    <w:rsid w:val="00AC4947"/>
    <w:rsid w:val="00AF5F7D"/>
    <w:rsid w:val="00B106E1"/>
    <w:rsid w:val="00B273B7"/>
    <w:rsid w:val="00B463FA"/>
    <w:rsid w:val="00B5677D"/>
    <w:rsid w:val="00B6206D"/>
    <w:rsid w:val="00B7552F"/>
    <w:rsid w:val="00B8075C"/>
    <w:rsid w:val="00BA5E19"/>
    <w:rsid w:val="00BC17B1"/>
    <w:rsid w:val="00BE5F17"/>
    <w:rsid w:val="00BF6AEA"/>
    <w:rsid w:val="00C123A1"/>
    <w:rsid w:val="00C23338"/>
    <w:rsid w:val="00C30697"/>
    <w:rsid w:val="00C321EC"/>
    <w:rsid w:val="00C60DBC"/>
    <w:rsid w:val="00C66DC2"/>
    <w:rsid w:val="00C761C8"/>
    <w:rsid w:val="00C83CD6"/>
    <w:rsid w:val="00C85DD7"/>
    <w:rsid w:val="00C874D6"/>
    <w:rsid w:val="00C97F86"/>
    <w:rsid w:val="00CA2843"/>
    <w:rsid w:val="00CA4D85"/>
    <w:rsid w:val="00CB0DF4"/>
    <w:rsid w:val="00CB49F2"/>
    <w:rsid w:val="00CB50A8"/>
    <w:rsid w:val="00CB758D"/>
    <w:rsid w:val="00CC429E"/>
    <w:rsid w:val="00CC6F0C"/>
    <w:rsid w:val="00CE5D42"/>
    <w:rsid w:val="00CF42B4"/>
    <w:rsid w:val="00D10907"/>
    <w:rsid w:val="00D12A5D"/>
    <w:rsid w:val="00D24FC7"/>
    <w:rsid w:val="00D33FBD"/>
    <w:rsid w:val="00D4177C"/>
    <w:rsid w:val="00D43F29"/>
    <w:rsid w:val="00D57328"/>
    <w:rsid w:val="00D627B6"/>
    <w:rsid w:val="00D93F78"/>
    <w:rsid w:val="00DA0E82"/>
    <w:rsid w:val="00DA3E36"/>
    <w:rsid w:val="00DA7135"/>
    <w:rsid w:val="00DB0483"/>
    <w:rsid w:val="00DC609E"/>
    <w:rsid w:val="00DD2D92"/>
    <w:rsid w:val="00DD50AD"/>
    <w:rsid w:val="00DF06B8"/>
    <w:rsid w:val="00DF76AB"/>
    <w:rsid w:val="00E01A4A"/>
    <w:rsid w:val="00E07DF0"/>
    <w:rsid w:val="00E21DC9"/>
    <w:rsid w:val="00E25F35"/>
    <w:rsid w:val="00E402D6"/>
    <w:rsid w:val="00E470C5"/>
    <w:rsid w:val="00E47277"/>
    <w:rsid w:val="00E50092"/>
    <w:rsid w:val="00E62AA1"/>
    <w:rsid w:val="00E674B4"/>
    <w:rsid w:val="00E77DE3"/>
    <w:rsid w:val="00E824EA"/>
    <w:rsid w:val="00E82B33"/>
    <w:rsid w:val="00E94233"/>
    <w:rsid w:val="00ED39F7"/>
    <w:rsid w:val="00F01A4D"/>
    <w:rsid w:val="00F02525"/>
    <w:rsid w:val="00F4643D"/>
    <w:rsid w:val="00F5736B"/>
    <w:rsid w:val="00F616BE"/>
    <w:rsid w:val="00F73831"/>
    <w:rsid w:val="00F751E2"/>
    <w:rsid w:val="00F90858"/>
    <w:rsid w:val="00F978FF"/>
    <w:rsid w:val="00FA15C4"/>
    <w:rsid w:val="00FA4AD2"/>
    <w:rsid w:val="00FD1FD6"/>
    <w:rsid w:val="00FE67E1"/>
    <w:rsid w:val="6AFB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2">
    <w:name w:val="heading 1"/>
    <w:basedOn w:val="1"/>
    <w:next w:val="1"/>
    <w:link w:val="18"/>
    <w:qFormat/>
    <w:uiPriority w:val="9"/>
    <w:pPr>
      <w:spacing w:before="100" w:beforeAutospacing="1" w:after="100" w:afterAutospacing="1"/>
      <w:jc w:val="left"/>
      <w:outlineLvl w:val="0"/>
    </w:pPr>
    <w:rPr>
      <w:rFonts w:hint="eastAsia" w:ascii="宋体" w:hAnsi="宋体" w:eastAsia="宋体"/>
      <w:b/>
      <w:kern w:val="44"/>
      <w:sz w:val="48"/>
      <w:szCs w:val="48"/>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link w:val="17"/>
    <w:semiHidden/>
    <w:unhideWhenUsed/>
    <w:uiPriority w:val="0"/>
    <w:rPr>
      <w:rFonts w:ascii="宋体" w:hAnsi="Courier New" w:eastAsia="宋体" w:cs="Courier New"/>
      <w:sz w:val="21"/>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rFonts w:hAnsi="Calibri"/>
      <w:sz w:val="18"/>
      <w:szCs w:val="24"/>
    </w:rPr>
  </w:style>
  <w:style w:type="paragraph" w:styleId="6">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Ansi="Calibri"/>
      <w:sz w:val="18"/>
      <w:szCs w:val="24"/>
    </w:rPr>
  </w:style>
  <w:style w:type="paragraph" w:styleId="7">
    <w:name w:val="Title"/>
    <w:basedOn w:val="1"/>
    <w:next w:val="1"/>
    <w:link w:val="19"/>
    <w:qFormat/>
    <w:uiPriority w:val="0"/>
    <w:pPr>
      <w:spacing w:before="240" w:after="60"/>
      <w:jc w:val="center"/>
      <w:outlineLvl w:val="0"/>
    </w:pPr>
    <w:rPr>
      <w:rFonts w:ascii="Cambria" w:hAnsi="Cambria" w:eastAsia="宋体"/>
      <w:b/>
      <w:bCs/>
      <w:szCs w:val="32"/>
    </w:rPr>
  </w:style>
  <w:style w:type="character" w:styleId="9">
    <w:name w:val="Hyperlink"/>
    <w:unhideWhenUsed/>
    <w:qFormat/>
    <w:uiPriority w:val="99"/>
    <w:rPr>
      <w:color w:val="0000FF"/>
      <w:u w:val="single"/>
    </w:rPr>
  </w:style>
  <w:style w:type="table" w:styleId="11">
    <w:name w:val="Table Grid"/>
    <w:basedOn w:val="10"/>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link w:val="5"/>
    <w:qFormat/>
    <w:uiPriority w:val="99"/>
    <w:rPr>
      <w:rFonts w:ascii="仿宋" w:eastAsia="仿宋"/>
      <w:sz w:val="18"/>
      <w:szCs w:val="24"/>
    </w:rPr>
  </w:style>
  <w:style w:type="character" w:customStyle="1" w:styleId="13">
    <w:name w:val="页眉 Char"/>
    <w:link w:val="6"/>
    <w:qFormat/>
    <w:uiPriority w:val="0"/>
    <w:rPr>
      <w:rFonts w:ascii="仿宋" w:eastAsia="仿宋"/>
      <w:sz w:val="18"/>
      <w:szCs w:val="24"/>
    </w:rPr>
  </w:style>
  <w:style w:type="paragraph" w:customStyle="1" w:styleId="14">
    <w:name w:val="列出段落3"/>
    <w:basedOn w:val="1"/>
    <w:unhideWhenUsed/>
    <w:qFormat/>
    <w:uiPriority w:val="99"/>
    <w:pPr>
      <w:ind w:firstLine="420" w:firstLineChars="200"/>
    </w:pPr>
    <w:rPr>
      <w:rFonts w:ascii="Calibri" w:hAnsi="Calibri" w:eastAsia="宋体" w:cs="宋体"/>
      <w:szCs w:val="24"/>
    </w:rPr>
  </w:style>
  <w:style w:type="character" w:customStyle="1" w:styleId="15">
    <w:name w:val="批注框文本 Char"/>
    <w:link w:val="4"/>
    <w:semiHidden/>
    <w:uiPriority w:val="99"/>
    <w:rPr>
      <w:rFonts w:ascii="Times New Roman" w:hAnsi="Times New Roman" w:eastAsia="仿宋_GB2312" w:cs="Times New Roman"/>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7">
    <w:name w:val="纯文本 Char"/>
    <w:basedOn w:val="8"/>
    <w:link w:val="3"/>
    <w:semiHidden/>
    <w:qFormat/>
    <w:uiPriority w:val="0"/>
    <w:rPr>
      <w:rFonts w:ascii="宋体" w:hAnsi="Courier New" w:cs="Courier New"/>
      <w:kern w:val="2"/>
      <w:sz w:val="21"/>
      <w:szCs w:val="21"/>
    </w:rPr>
  </w:style>
  <w:style w:type="character" w:customStyle="1" w:styleId="18">
    <w:name w:val="标题 1 Char"/>
    <w:basedOn w:val="8"/>
    <w:link w:val="2"/>
    <w:qFormat/>
    <w:uiPriority w:val="9"/>
    <w:rPr>
      <w:rFonts w:ascii="宋体" w:hAnsi="宋体"/>
      <w:b/>
      <w:kern w:val="44"/>
      <w:sz w:val="48"/>
      <w:szCs w:val="48"/>
    </w:rPr>
  </w:style>
  <w:style w:type="character" w:customStyle="1" w:styleId="19">
    <w:name w:val="标题 Char"/>
    <w:basedOn w:val="8"/>
    <w:link w:val="7"/>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881</Words>
  <Characters>5023</Characters>
  <Lines>41</Lines>
  <Paragraphs>11</Paragraphs>
  <TotalTime>13</TotalTime>
  <ScaleCrop>false</ScaleCrop>
  <LinksUpToDate>false</LinksUpToDate>
  <CharactersWithSpaces>5893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2020-03-31T09:46:00Z</dcterms:created>
  <dc:creator>杨刚_65ygang</dc:creator>
  <cp:lastModifiedBy>Administrator</cp:lastModifiedBy>
  <cp:lastPrinted>2020-03-31T09:56:00Z</cp:lastPrinted>
  <dcterms:modified xsi:type="dcterms:W3CDTF">2020-04-01T08:44:12Z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